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B902" w14:textId="611ECD45" w:rsidR="004277DD" w:rsidRDefault="00A72793" w:rsidP="0074122B">
      <w:pPr>
        <w:jc w:val="both"/>
      </w:pPr>
      <w:r>
        <w:rPr>
          <w:noProof/>
        </w:rPr>
        <mc:AlternateContent>
          <mc:Choice Requires="wps">
            <w:drawing>
              <wp:anchor distT="0" distB="0" distL="114300" distR="114300" simplePos="0" relativeHeight="251659264" behindDoc="0" locked="0" layoutInCell="1" allowOverlap="1" wp14:anchorId="75B5B18C" wp14:editId="4F905DFC">
                <wp:simplePos x="0" y="0"/>
                <wp:positionH relativeFrom="column">
                  <wp:posOffset>-247338</wp:posOffset>
                </wp:positionH>
                <wp:positionV relativeFrom="paragraph">
                  <wp:posOffset>-247338</wp:posOffset>
                </wp:positionV>
                <wp:extent cx="6438276" cy="1371600"/>
                <wp:effectExtent l="0" t="0" r="635" b="0"/>
                <wp:wrapNone/>
                <wp:docPr id="1064139283" name="Text Box 1"/>
                <wp:cNvGraphicFramePr/>
                <a:graphic xmlns:a="http://schemas.openxmlformats.org/drawingml/2006/main">
                  <a:graphicData uri="http://schemas.microsoft.com/office/word/2010/wordprocessingShape">
                    <wps:wsp>
                      <wps:cNvSpPr txBox="1"/>
                      <wps:spPr>
                        <a:xfrm>
                          <a:off x="0" y="0"/>
                          <a:ext cx="6438276" cy="1371600"/>
                        </a:xfrm>
                        <a:prstGeom prst="rect">
                          <a:avLst/>
                        </a:prstGeom>
                        <a:solidFill>
                          <a:schemeClr val="lt1"/>
                        </a:solidFill>
                        <a:ln w="6350">
                          <a:noFill/>
                        </a:ln>
                      </wps:spPr>
                      <wps:txbx>
                        <w:txbxContent>
                          <w:p w14:paraId="66162CBD" w14:textId="413F27D1" w:rsidR="00A72793" w:rsidRDefault="00A72793">
                            <w:r>
                              <w:rPr>
                                <w:noProof/>
                              </w:rPr>
                              <w:drawing>
                                <wp:inline distT="0" distB="0" distL="0" distR="0" wp14:anchorId="2EE74994" wp14:editId="6B8FE9D0">
                                  <wp:extent cx="6146800" cy="1054100"/>
                                  <wp:effectExtent l="0" t="0" r="0" b="0"/>
                                  <wp:docPr id="883895197" name="Picture 2"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95197" name="Picture 2" descr="A black and white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146800" cy="1054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5B18C" id="_x0000_t202" coordsize="21600,21600" o:spt="202" path="m,l,21600r21600,l21600,xe">
                <v:stroke joinstyle="miter"/>
                <v:path gradientshapeok="t" o:connecttype="rect"/>
              </v:shapetype>
              <v:shape id="Text Box 1" o:spid="_x0000_s1026" type="#_x0000_t202" style="position:absolute;left:0;text-align:left;margin-left:-19.5pt;margin-top:-19.5pt;width:506.9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" fillcolor="white [3201]" stroked="f" strokeweight=".5pt">
                <v:textbox>
                  <w:txbxContent>
                    <w:p w14:paraId="66162CBD" w14:textId="413F27D1" w:rsidR="00A72793" w:rsidRDefault="00A72793">
                      <w:r>
                        <w:rPr>
                          <w:noProof/>
                        </w:rPr>
                        <w:drawing>
                          <wp:inline distT="0" distB="0" distL="0" distR="0" wp14:anchorId="2EE74994" wp14:editId="6B8FE9D0">
                            <wp:extent cx="6146800" cy="1054100"/>
                            <wp:effectExtent l="0" t="0" r="0" b="0"/>
                            <wp:docPr id="883895197" name="Picture 2"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95197" name="Picture 2" descr="A black and white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146800" cy="1054100"/>
                                    </a:xfrm>
                                    <a:prstGeom prst="rect">
                                      <a:avLst/>
                                    </a:prstGeom>
                                  </pic:spPr>
                                </pic:pic>
                              </a:graphicData>
                            </a:graphic>
                          </wp:inline>
                        </w:drawing>
                      </w:r>
                    </w:p>
                  </w:txbxContent>
                </v:textbox>
              </v:shape>
            </w:pict>
          </mc:Fallback>
        </mc:AlternateContent>
      </w:r>
    </w:p>
    <w:p w14:paraId="4D663C3F" w14:textId="77777777" w:rsidR="00221ADD" w:rsidRDefault="00221ADD" w:rsidP="0074122B">
      <w:pPr>
        <w:jc w:val="both"/>
      </w:pPr>
    </w:p>
    <w:p w14:paraId="469D7A6C" w14:textId="77777777" w:rsidR="00221ADD" w:rsidRDefault="00221ADD" w:rsidP="0074122B">
      <w:pPr>
        <w:jc w:val="both"/>
      </w:pPr>
    </w:p>
    <w:p w14:paraId="7CE56DE0" w14:textId="77777777" w:rsidR="00221ADD" w:rsidRDefault="00221ADD" w:rsidP="0074122B">
      <w:pPr>
        <w:jc w:val="both"/>
      </w:pPr>
    </w:p>
    <w:p w14:paraId="2857AB24" w14:textId="77777777" w:rsidR="00221ADD" w:rsidRDefault="00221ADD" w:rsidP="0074122B">
      <w:pPr>
        <w:jc w:val="both"/>
      </w:pPr>
    </w:p>
    <w:p w14:paraId="1B9B3149" w14:textId="77777777" w:rsidR="00221ADD" w:rsidRDefault="00221ADD" w:rsidP="0074122B">
      <w:pPr>
        <w:jc w:val="both"/>
      </w:pPr>
    </w:p>
    <w:p w14:paraId="46FB7609" w14:textId="77777777" w:rsidR="00221ADD" w:rsidRDefault="00221ADD" w:rsidP="0074122B">
      <w:pPr>
        <w:jc w:val="both"/>
      </w:pPr>
    </w:p>
    <w:p w14:paraId="35D31749" w14:textId="567909AC" w:rsidR="00221ADD" w:rsidRPr="00AF3FF5" w:rsidRDefault="00AF3FF5" w:rsidP="0074122B">
      <w:pPr>
        <w:jc w:val="both"/>
        <w:rPr>
          <w:rFonts w:ascii="Poppins" w:hAnsi="Poppins" w:cs="Poppins"/>
          <w:b/>
          <w:bCs/>
          <w:sz w:val="32"/>
          <w:szCs w:val="32"/>
        </w:rPr>
      </w:pPr>
      <w:r w:rsidRPr="00AF3FF5">
        <w:rPr>
          <w:rFonts w:ascii="Poppins" w:hAnsi="Poppins" w:cs="Poppins"/>
          <w:b/>
          <w:bCs/>
          <w:sz w:val="32"/>
          <w:szCs w:val="32"/>
        </w:rPr>
        <w:t>Library Board Meeting</w:t>
      </w:r>
    </w:p>
    <w:p w14:paraId="2AED7A11" w14:textId="0BBB0AAB" w:rsidR="00AF3FF5" w:rsidRPr="0074122B" w:rsidRDefault="00AF3FF5" w:rsidP="0074122B">
      <w:pPr>
        <w:jc w:val="both"/>
        <w:rPr>
          <w:rFonts w:ascii="Avenir Next" w:hAnsi="Avenir Next"/>
          <w:sz w:val="22"/>
          <w:szCs w:val="22"/>
        </w:rPr>
      </w:pPr>
      <w:r w:rsidRPr="0074122B">
        <w:rPr>
          <w:rFonts w:ascii="Avenir Next" w:hAnsi="Avenir Next"/>
          <w:sz w:val="22"/>
          <w:szCs w:val="22"/>
        </w:rPr>
        <w:t>2 October 2023</w:t>
      </w:r>
    </w:p>
    <w:p w14:paraId="75DAF903" w14:textId="77777777" w:rsidR="000804E6" w:rsidRDefault="000804E6" w:rsidP="0074122B">
      <w:pPr>
        <w:jc w:val="both"/>
        <w:rPr>
          <w:rFonts w:ascii="Avenir Next" w:hAnsi="Avenir Next"/>
          <w:sz w:val="22"/>
          <w:szCs w:val="22"/>
        </w:rPr>
      </w:pPr>
    </w:p>
    <w:p w14:paraId="0E28C5E4" w14:textId="77777777" w:rsidR="006E62BE" w:rsidRPr="0074122B" w:rsidRDefault="006E62BE" w:rsidP="0074122B">
      <w:pPr>
        <w:jc w:val="both"/>
        <w:rPr>
          <w:rFonts w:ascii="Avenir Next" w:hAnsi="Avenir Next"/>
          <w:sz w:val="22"/>
          <w:szCs w:val="22"/>
        </w:rPr>
      </w:pPr>
    </w:p>
    <w:p w14:paraId="74BED4C5" w14:textId="3B1CB346" w:rsidR="00AF3FF5" w:rsidRPr="006E62BE" w:rsidRDefault="006E62BE" w:rsidP="0074122B">
      <w:pPr>
        <w:jc w:val="both"/>
        <w:rPr>
          <w:rFonts w:ascii="Avenir Next" w:hAnsi="Avenir Next"/>
          <w:b/>
          <w:bCs/>
          <w:sz w:val="22"/>
          <w:szCs w:val="22"/>
        </w:rPr>
      </w:pPr>
      <w:r w:rsidRPr="006E62BE">
        <w:rPr>
          <w:rFonts w:ascii="Avenir Next" w:hAnsi="Avenir Next"/>
          <w:b/>
          <w:bCs/>
          <w:sz w:val="22"/>
          <w:szCs w:val="22"/>
        </w:rPr>
        <w:t>Context to reviving the Library Board</w:t>
      </w:r>
    </w:p>
    <w:p w14:paraId="1DBBCB1F" w14:textId="14B86252" w:rsidR="006E62BE" w:rsidRDefault="006E62BE" w:rsidP="0074122B">
      <w:pPr>
        <w:jc w:val="both"/>
        <w:rPr>
          <w:rFonts w:ascii="Avenir Next" w:hAnsi="Avenir Next"/>
          <w:sz w:val="22"/>
          <w:szCs w:val="22"/>
        </w:rPr>
      </w:pPr>
      <w:r>
        <w:rPr>
          <w:rFonts w:ascii="Avenir Next" w:hAnsi="Avenir Next"/>
          <w:sz w:val="22"/>
          <w:szCs w:val="22"/>
        </w:rPr>
        <w:t xml:space="preserve">When the Open Library of Humanities (OLH) launched as a scholar-led project in 2013 it was governed by a committee structure. Committees met online and were tasked with discussing </w:t>
      </w:r>
      <w:proofErr w:type="gramStart"/>
      <w:r>
        <w:rPr>
          <w:rFonts w:ascii="Avenir Next" w:hAnsi="Avenir Next"/>
          <w:sz w:val="22"/>
          <w:szCs w:val="22"/>
        </w:rPr>
        <w:t>particular directions</w:t>
      </w:r>
      <w:proofErr w:type="gramEnd"/>
      <w:r>
        <w:rPr>
          <w:rFonts w:ascii="Avenir Next" w:hAnsi="Avenir Next"/>
          <w:sz w:val="22"/>
          <w:szCs w:val="22"/>
        </w:rPr>
        <w:t xml:space="preserve"> for the emerging organisation – which led to the design and launch of the OLH as a diamond open access publisher in September 2015. The LibTech Committee brought together librarians, software activists, and other scholarly communications professionals to consider how best to establish a sustainable organisation supported by library funding.</w:t>
      </w:r>
    </w:p>
    <w:p w14:paraId="4A0CF497" w14:textId="0E30F222" w:rsidR="006E62BE" w:rsidRDefault="006E62BE" w:rsidP="003D491A">
      <w:pPr>
        <w:ind w:firstLine="720"/>
        <w:jc w:val="both"/>
        <w:rPr>
          <w:rFonts w:ascii="Avenir Next" w:hAnsi="Avenir Next"/>
          <w:sz w:val="22"/>
          <w:szCs w:val="22"/>
        </w:rPr>
      </w:pPr>
      <w:r>
        <w:rPr>
          <w:rFonts w:ascii="Avenir Next" w:hAnsi="Avenir Next"/>
          <w:sz w:val="22"/>
          <w:szCs w:val="22"/>
        </w:rPr>
        <w:t>As the OLH celebrates its 10</w:t>
      </w:r>
      <w:r w:rsidRPr="006E62BE">
        <w:rPr>
          <w:rFonts w:ascii="Avenir Next" w:hAnsi="Avenir Next"/>
          <w:sz w:val="22"/>
          <w:szCs w:val="22"/>
          <w:vertAlign w:val="superscript"/>
        </w:rPr>
        <w:t>th</w:t>
      </w:r>
      <w:r>
        <w:rPr>
          <w:rFonts w:ascii="Avenir Next" w:hAnsi="Avenir Next"/>
          <w:sz w:val="22"/>
          <w:szCs w:val="22"/>
        </w:rPr>
        <w:t xml:space="preserve"> anniversary since the original project was first founded, we find ourselves at an exciting moment of transition. We have recently begun a five-year plan for growth in 2023-2028 supported by our host institution, Birkbeck, University of London. This has involved staff investment (taking our team up to 10 full-time OLH staff), a substantial rebranding exercise, and plans for </w:t>
      </w:r>
      <w:r w:rsidR="00FF561A">
        <w:rPr>
          <w:rFonts w:ascii="Avenir Next" w:hAnsi="Avenir Next"/>
          <w:sz w:val="22"/>
          <w:szCs w:val="22"/>
        </w:rPr>
        <w:t>improving</w:t>
      </w:r>
      <w:r>
        <w:rPr>
          <w:rFonts w:ascii="Avenir Next" w:hAnsi="Avenir Next"/>
          <w:sz w:val="22"/>
          <w:szCs w:val="22"/>
        </w:rPr>
        <w:t xml:space="preserve"> our in-house open-source publishing platform Janeway, as well as expanding its user base.</w:t>
      </w:r>
    </w:p>
    <w:p w14:paraId="13FAE9E0" w14:textId="0E0D8830" w:rsidR="00E63E5E" w:rsidRDefault="00DE49CD" w:rsidP="009212DA">
      <w:pPr>
        <w:ind w:firstLine="720"/>
        <w:jc w:val="both"/>
        <w:rPr>
          <w:rFonts w:ascii="Avenir Next" w:hAnsi="Avenir Next"/>
          <w:sz w:val="22"/>
          <w:szCs w:val="22"/>
        </w:rPr>
      </w:pPr>
      <w:r>
        <w:rPr>
          <w:rFonts w:ascii="Avenir Next" w:hAnsi="Avenir Next"/>
          <w:sz w:val="22"/>
          <w:szCs w:val="22"/>
        </w:rPr>
        <w:t>From the inception of the OLH, libraries and librarians have been</w:t>
      </w:r>
      <w:r w:rsidR="009212DA">
        <w:rPr>
          <w:rFonts w:ascii="Avenir Next" w:hAnsi="Avenir Next"/>
          <w:sz w:val="22"/>
          <w:szCs w:val="22"/>
        </w:rPr>
        <w:t xml:space="preserve"> vital. Forging closer links between librarians and academics has allowed us to prove that a diamond open access publisher can thrive along not-for-profit principles. We would like </w:t>
      </w:r>
      <w:r w:rsidR="00E63E5E">
        <w:rPr>
          <w:rFonts w:ascii="Avenir Next" w:hAnsi="Avenir Next"/>
          <w:sz w:val="22"/>
          <w:szCs w:val="22"/>
        </w:rPr>
        <w:t>our library partners to be actively involved in the strategic direction of the OLH during this phase of expansion. We’re delighted to be reviv</w:t>
      </w:r>
      <w:r w:rsidR="009212DA">
        <w:rPr>
          <w:rFonts w:ascii="Avenir Next" w:hAnsi="Avenir Next"/>
          <w:sz w:val="22"/>
          <w:szCs w:val="22"/>
        </w:rPr>
        <w:t>ing</w:t>
      </w:r>
      <w:r w:rsidR="00E63E5E">
        <w:rPr>
          <w:rFonts w:ascii="Avenir Next" w:hAnsi="Avenir Next"/>
          <w:sz w:val="22"/>
          <w:szCs w:val="22"/>
        </w:rPr>
        <w:t xml:space="preserve"> our former committee structure into a new governance structure – comprising the Library Board, the Publishing Technology Board, and the OLH Steering Committee.</w:t>
      </w:r>
    </w:p>
    <w:p w14:paraId="112319FF" w14:textId="77777777" w:rsidR="006E62BE" w:rsidRDefault="006E62BE" w:rsidP="0074122B">
      <w:pPr>
        <w:jc w:val="both"/>
        <w:rPr>
          <w:rFonts w:ascii="Avenir Next" w:hAnsi="Avenir Next"/>
          <w:sz w:val="22"/>
          <w:szCs w:val="22"/>
        </w:rPr>
      </w:pPr>
    </w:p>
    <w:p w14:paraId="42BD19AA" w14:textId="77777777" w:rsidR="006C22E7" w:rsidRDefault="006C22E7" w:rsidP="0074122B">
      <w:pPr>
        <w:jc w:val="both"/>
        <w:rPr>
          <w:rFonts w:ascii="Avenir Next" w:hAnsi="Avenir Next"/>
          <w:sz w:val="22"/>
          <w:szCs w:val="22"/>
        </w:rPr>
      </w:pPr>
    </w:p>
    <w:p w14:paraId="7A9D285E" w14:textId="308D3944" w:rsidR="006E62BE" w:rsidRPr="006C22E7" w:rsidRDefault="006C22E7" w:rsidP="0074122B">
      <w:pPr>
        <w:jc w:val="both"/>
        <w:rPr>
          <w:rFonts w:ascii="Avenir Next" w:hAnsi="Avenir Next"/>
          <w:b/>
          <w:bCs/>
          <w:sz w:val="22"/>
          <w:szCs w:val="22"/>
        </w:rPr>
      </w:pPr>
      <w:r w:rsidRPr="006C22E7">
        <w:rPr>
          <w:rFonts w:ascii="Avenir Next" w:hAnsi="Avenir Next"/>
          <w:b/>
          <w:bCs/>
          <w:sz w:val="22"/>
          <w:szCs w:val="22"/>
        </w:rPr>
        <w:t>First steps</w:t>
      </w:r>
    </w:p>
    <w:p w14:paraId="52DF1547" w14:textId="2FF89F72" w:rsidR="006C22E7" w:rsidRDefault="006C22E7" w:rsidP="0074122B">
      <w:pPr>
        <w:jc w:val="both"/>
        <w:rPr>
          <w:rFonts w:ascii="Avenir Next" w:hAnsi="Avenir Next"/>
          <w:sz w:val="22"/>
          <w:szCs w:val="22"/>
        </w:rPr>
      </w:pPr>
      <w:r>
        <w:rPr>
          <w:rFonts w:ascii="Avenir Next" w:hAnsi="Avenir Next"/>
          <w:sz w:val="22"/>
          <w:szCs w:val="22"/>
        </w:rPr>
        <w:t xml:space="preserve">The Library Board should be given the time and space to discuss its own operational processes. It will be chaired by Dr Caroline Edwards as </w:t>
      </w:r>
      <w:r w:rsidR="005077BC">
        <w:rPr>
          <w:rFonts w:ascii="Avenir Next" w:hAnsi="Avenir Next"/>
          <w:sz w:val="22"/>
          <w:szCs w:val="22"/>
        </w:rPr>
        <w:t xml:space="preserve">OLH </w:t>
      </w:r>
      <w:r>
        <w:rPr>
          <w:rFonts w:ascii="Avenir Next" w:hAnsi="Avenir Next"/>
          <w:sz w:val="22"/>
          <w:szCs w:val="22"/>
        </w:rPr>
        <w:t xml:space="preserve">Executive Director </w:t>
      </w:r>
      <w:r w:rsidR="005077BC">
        <w:rPr>
          <w:rFonts w:ascii="Avenir Next" w:hAnsi="Avenir Next"/>
          <w:sz w:val="22"/>
          <w:szCs w:val="22"/>
        </w:rPr>
        <w:t>with support from</w:t>
      </w:r>
      <w:r>
        <w:rPr>
          <w:rFonts w:ascii="Avenir Next" w:hAnsi="Avenir Next"/>
          <w:sz w:val="22"/>
          <w:szCs w:val="22"/>
        </w:rPr>
        <w:t xml:space="preserve"> Paula Clemente Vega as </w:t>
      </w:r>
      <w:r w:rsidR="005077BC">
        <w:rPr>
          <w:rFonts w:ascii="Avenir Next" w:hAnsi="Avenir Next"/>
          <w:sz w:val="22"/>
          <w:szCs w:val="22"/>
        </w:rPr>
        <w:t xml:space="preserve">OLH </w:t>
      </w:r>
      <w:r>
        <w:rPr>
          <w:rFonts w:ascii="Avenir Next" w:hAnsi="Avenir Next"/>
          <w:sz w:val="22"/>
          <w:szCs w:val="22"/>
        </w:rPr>
        <w:t xml:space="preserve">Marketing Officer, but it should feel free to determine how it best represents the library community that funds OLH’s publishing activities. </w:t>
      </w:r>
      <w:r w:rsidR="001C5E5C">
        <w:rPr>
          <w:rFonts w:ascii="Avenir Next" w:hAnsi="Avenir Next"/>
          <w:sz w:val="22"/>
          <w:szCs w:val="22"/>
        </w:rPr>
        <w:t xml:space="preserve">The following are some suggested topics for discussion in establishing how the Board </w:t>
      </w:r>
      <w:r w:rsidR="00FF561A">
        <w:rPr>
          <w:rFonts w:ascii="Avenir Next" w:hAnsi="Avenir Next"/>
          <w:sz w:val="22"/>
          <w:szCs w:val="22"/>
        </w:rPr>
        <w:t>might run</w:t>
      </w:r>
      <w:r w:rsidR="001C5E5C">
        <w:rPr>
          <w:rFonts w:ascii="Avenir Next" w:hAnsi="Avenir Next"/>
          <w:sz w:val="22"/>
          <w:szCs w:val="22"/>
        </w:rPr>
        <w:t>:</w:t>
      </w:r>
    </w:p>
    <w:p w14:paraId="412E36D5" w14:textId="77777777" w:rsidR="001C5E5C" w:rsidRDefault="001C5E5C" w:rsidP="0074122B">
      <w:pPr>
        <w:jc w:val="both"/>
        <w:rPr>
          <w:rFonts w:ascii="Avenir Next" w:hAnsi="Avenir Next"/>
          <w:sz w:val="22"/>
          <w:szCs w:val="22"/>
        </w:rPr>
      </w:pPr>
    </w:p>
    <w:p w14:paraId="3691B7F0" w14:textId="5276198E" w:rsidR="001C5E5C" w:rsidRDefault="001C5E5C" w:rsidP="001C5E5C">
      <w:pPr>
        <w:pStyle w:val="ListParagraph"/>
        <w:numPr>
          <w:ilvl w:val="0"/>
          <w:numId w:val="3"/>
        </w:numPr>
        <w:jc w:val="both"/>
        <w:rPr>
          <w:rFonts w:ascii="Avenir Next" w:hAnsi="Avenir Next"/>
          <w:sz w:val="22"/>
          <w:szCs w:val="22"/>
        </w:rPr>
      </w:pPr>
      <w:r>
        <w:rPr>
          <w:rFonts w:ascii="Avenir Next" w:hAnsi="Avenir Next"/>
          <w:sz w:val="22"/>
          <w:szCs w:val="22"/>
        </w:rPr>
        <w:t>Will meetings be biannual or annual?</w:t>
      </w:r>
    </w:p>
    <w:p w14:paraId="28442C74" w14:textId="19E1BB5C" w:rsidR="00796766" w:rsidRDefault="00796766" w:rsidP="001C5E5C">
      <w:pPr>
        <w:pStyle w:val="ListParagraph"/>
        <w:numPr>
          <w:ilvl w:val="0"/>
          <w:numId w:val="3"/>
        </w:numPr>
        <w:jc w:val="both"/>
        <w:rPr>
          <w:rFonts w:ascii="Avenir Next" w:hAnsi="Avenir Next"/>
          <w:sz w:val="22"/>
          <w:szCs w:val="22"/>
        </w:rPr>
      </w:pPr>
      <w:r>
        <w:rPr>
          <w:rFonts w:ascii="Avenir Next" w:hAnsi="Avenir Next"/>
          <w:sz w:val="22"/>
          <w:szCs w:val="22"/>
        </w:rPr>
        <w:t>Will discussion or action items take place between meetings?</w:t>
      </w:r>
    </w:p>
    <w:p w14:paraId="2814BDBB" w14:textId="00BA04A0" w:rsidR="001C5E5C" w:rsidRDefault="001C5E5C" w:rsidP="001C5E5C">
      <w:pPr>
        <w:pStyle w:val="ListParagraph"/>
        <w:numPr>
          <w:ilvl w:val="0"/>
          <w:numId w:val="3"/>
        </w:numPr>
        <w:jc w:val="both"/>
        <w:rPr>
          <w:rFonts w:ascii="Avenir Next" w:hAnsi="Avenir Next"/>
          <w:sz w:val="22"/>
          <w:szCs w:val="22"/>
        </w:rPr>
      </w:pPr>
      <w:r>
        <w:rPr>
          <w:rFonts w:ascii="Avenir Next" w:hAnsi="Avenir Next"/>
          <w:sz w:val="22"/>
          <w:szCs w:val="22"/>
        </w:rPr>
        <w:t>How will Board members gather feedback from the OLH LPS library community they represent?</w:t>
      </w:r>
    </w:p>
    <w:p w14:paraId="4D08F867" w14:textId="341DF726" w:rsidR="001C5E5C" w:rsidRDefault="001C5E5C" w:rsidP="001C5E5C">
      <w:pPr>
        <w:pStyle w:val="ListParagraph"/>
        <w:numPr>
          <w:ilvl w:val="0"/>
          <w:numId w:val="3"/>
        </w:numPr>
        <w:jc w:val="both"/>
        <w:rPr>
          <w:rFonts w:ascii="Avenir Next" w:hAnsi="Avenir Next"/>
          <w:sz w:val="22"/>
          <w:szCs w:val="22"/>
        </w:rPr>
      </w:pPr>
      <w:r>
        <w:rPr>
          <w:rFonts w:ascii="Avenir Next" w:hAnsi="Avenir Next"/>
          <w:sz w:val="22"/>
          <w:szCs w:val="22"/>
        </w:rPr>
        <w:lastRenderedPageBreak/>
        <w:t>What processes should be established for the OLH team to respond to feedback and implement recommended changes?</w:t>
      </w:r>
    </w:p>
    <w:p w14:paraId="1D2D6A0F" w14:textId="706BE0DA" w:rsidR="001C5E5C" w:rsidRDefault="001C5E5C" w:rsidP="001C5E5C">
      <w:pPr>
        <w:pStyle w:val="ListParagraph"/>
        <w:numPr>
          <w:ilvl w:val="0"/>
          <w:numId w:val="3"/>
        </w:numPr>
        <w:jc w:val="both"/>
        <w:rPr>
          <w:rFonts w:ascii="Avenir Next" w:hAnsi="Avenir Next"/>
          <w:sz w:val="22"/>
          <w:szCs w:val="22"/>
        </w:rPr>
      </w:pPr>
      <w:r>
        <w:rPr>
          <w:rFonts w:ascii="Avenir Next" w:hAnsi="Avenir Next"/>
          <w:sz w:val="22"/>
          <w:szCs w:val="22"/>
        </w:rPr>
        <w:t xml:space="preserve">How will the Board report its activities to the wider OLH LPS library community? </w:t>
      </w:r>
    </w:p>
    <w:p w14:paraId="4A3C6468" w14:textId="1A05AACE" w:rsidR="001C5E5C" w:rsidRPr="001C5E5C" w:rsidRDefault="00796766" w:rsidP="001C5E5C">
      <w:pPr>
        <w:pStyle w:val="ListParagraph"/>
        <w:numPr>
          <w:ilvl w:val="0"/>
          <w:numId w:val="3"/>
        </w:numPr>
        <w:jc w:val="both"/>
        <w:rPr>
          <w:rFonts w:ascii="Avenir Next" w:hAnsi="Avenir Next"/>
          <w:sz w:val="22"/>
          <w:szCs w:val="22"/>
        </w:rPr>
      </w:pPr>
      <w:r>
        <w:rPr>
          <w:rFonts w:ascii="Avenir Next" w:hAnsi="Avenir Next"/>
          <w:sz w:val="22"/>
          <w:szCs w:val="22"/>
        </w:rPr>
        <w:t xml:space="preserve">Are any special projects or working groups required to work on </w:t>
      </w:r>
      <w:proofErr w:type="gramStart"/>
      <w:r>
        <w:rPr>
          <w:rFonts w:ascii="Avenir Next" w:hAnsi="Avenir Next"/>
          <w:sz w:val="22"/>
          <w:szCs w:val="22"/>
        </w:rPr>
        <w:t>particular library-related</w:t>
      </w:r>
      <w:proofErr w:type="gramEnd"/>
      <w:r>
        <w:rPr>
          <w:rFonts w:ascii="Avenir Next" w:hAnsi="Avenir Next"/>
          <w:sz w:val="22"/>
          <w:szCs w:val="22"/>
        </w:rPr>
        <w:t xml:space="preserve"> issues?</w:t>
      </w:r>
    </w:p>
    <w:p w14:paraId="59CF993A" w14:textId="77777777" w:rsidR="006C22E7" w:rsidRDefault="006C22E7" w:rsidP="0074122B">
      <w:pPr>
        <w:jc w:val="both"/>
        <w:rPr>
          <w:rFonts w:ascii="Avenir Next" w:hAnsi="Avenir Next"/>
          <w:sz w:val="22"/>
          <w:szCs w:val="22"/>
        </w:rPr>
      </w:pPr>
    </w:p>
    <w:p w14:paraId="194D8078" w14:textId="77777777" w:rsidR="006E62BE" w:rsidRDefault="006E62BE" w:rsidP="0074122B">
      <w:pPr>
        <w:jc w:val="both"/>
        <w:rPr>
          <w:rFonts w:ascii="Avenir Next" w:hAnsi="Avenir Next"/>
          <w:sz w:val="22"/>
          <w:szCs w:val="22"/>
        </w:rPr>
      </w:pPr>
    </w:p>
    <w:p w14:paraId="7EC628FE" w14:textId="694DEBF2" w:rsidR="00AD529A" w:rsidRPr="00AD529A" w:rsidRDefault="00AD529A" w:rsidP="0074122B">
      <w:pPr>
        <w:jc w:val="both"/>
        <w:rPr>
          <w:rFonts w:ascii="Avenir Next" w:hAnsi="Avenir Next"/>
          <w:b/>
          <w:bCs/>
          <w:sz w:val="22"/>
          <w:szCs w:val="22"/>
        </w:rPr>
      </w:pPr>
      <w:r w:rsidRPr="00AD529A">
        <w:rPr>
          <w:rFonts w:ascii="Avenir Next" w:hAnsi="Avenir Next"/>
          <w:b/>
          <w:bCs/>
          <w:sz w:val="22"/>
          <w:szCs w:val="22"/>
        </w:rPr>
        <w:t xml:space="preserve">Recent OLH developments that affect library </w:t>
      </w:r>
      <w:proofErr w:type="gramStart"/>
      <w:r w:rsidRPr="00AD529A">
        <w:rPr>
          <w:rFonts w:ascii="Avenir Next" w:hAnsi="Avenir Next"/>
          <w:b/>
          <w:bCs/>
          <w:sz w:val="22"/>
          <w:szCs w:val="22"/>
        </w:rPr>
        <w:t>partners</w:t>
      </w:r>
      <w:proofErr w:type="gramEnd"/>
    </w:p>
    <w:p w14:paraId="4AB558B6" w14:textId="0556EF68" w:rsidR="0036042B" w:rsidRDefault="0036042B" w:rsidP="0074122B">
      <w:pPr>
        <w:jc w:val="both"/>
        <w:rPr>
          <w:rFonts w:ascii="Avenir Next" w:hAnsi="Avenir Next"/>
          <w:sz w:val="22"/>
          <w:szCs w:val="22"/>
        </w:rPr>
      </w:pPr>
      <w:r>
        <w:rPr>
          <w:rFonts w:ascii="Avenir Next" w:hAnsi="Avenir Next"/>
          <w:sz w:val="22"/>
          <w:szCs w:val="22"/>
        </w:rPr>
        <w:t xml:space="preserve">The OLH has been working hard behind the scenes over the past 12 months to improve all areas of our publishing activities. The following are some areas of achievement, work in progress, and </w:t>
      </w:r>
      <w:r w:rsidR="00561DF7">
        <w:rPr>
          <w:rFonts w:ascii="Avenir Next" w:hAnsi="Avenir Next"/>
          <w:sz w:val="22"/>
          <w:szCs w:val="22"/>
        </w:rPr>
        <w:t xml:space="preserve">areas that we have identified as requiring </w:t>
      </w:r>
      <w:r>
        <w:rPr>
          <w:rFonts w:ascii="Avenir Next" w:hAnsi="Avenir Next"/>
          <w:sz w:val="22"/>
          <w:szCs w:val="22"/>
        </w:rPr>
        <w:t>improvement that we think are relevant to our LPS library partners.</w:t>
      </w:r>
    </w:p>
    <w:p w14:paraId="2156D10E" w14:textId="77777777" w:rsidR="0036042B" w:rsidRDefault="0036042B" w:rsidP="0074122B">
      <w:pPr>
        <w:jc w:val="both"/>
        <w:rPr>
          <w:rFonts w:ascii="Avenir Next" w:hAnsi="Avenir Next"/>
          <w:sz w:val="22"/>
          <w:szCs w:val="22"/>
        </w:rPr>
      </w:pPr>
    </w:p>
    <w:p w14:paraId="6568C6CA" w14:textId="70F688E9" w:rsidR="000E333C" w:rsidRPr="000E333C" w:rsidRDefault="000E333C" w:rsidP="000E333C">
      <w:pPr>
        <w:jc w:val="both"/>
        <w:rPr>
          <w:rFonts w:ascii="Avenir Next" w:hAnsi="Avenir Next"/>
          <w:b/>
          <w:bCs/>
          <w:sz w:val="22"/>
          <w:szCs w:val="22"/>
        </w:rPr>
      </w:pPr>
      <w:r w:rsidRPr="000E333C">
        <w:rPr>
          <w:rFonts w:ascii="Avenir Next" w:hAnsi="Avenir Next"/>
          <w:b/>
          <w:bCs/>
          <w:sz w:val="22"/>
          <w:szCs w:val="22"/>
        </w:rPr>
        <w:t xml:space="preserve">OLH </w:t>
      </w:r>
      <w:proofErr w:type="gramStart"/>
      <w:r w:rsidR="001B62CB">
        <w:rPr>
          <w:rFonts w:ascii="Avenir Next" w:hAnsi="Avenir Next"/>
          <w:b/>
          <w:bCs/>
          <w:sz w:val="22"/>
          <w:szCs w:val="22"/>
        </w:rPr>
        <w:t>r</w:t>
      </w:r>
      <w:r w:rsidRPr="000E333C">
        <w:rPr>
          <w:rFonts w:ascii="Avenir Next" w:hAnsi="Avenir Next"/>
          <w:b/>
          <w:bCs/>
          <w:sz w:val="22"/>
          <w:szCs w:val="22"/>
        </w:rPr>
        <w:t>ebrand</w:t>
      </w:r>
      <w:proofErr w:type="gramEnd"/>
    </w:p>
    <w:p w14:paraId="7F9F2F16" w14:textId="4231DEFA" w:rsidR="000E333C" w:rsidRPr="0074122B" w:rsidRDefault="00744EC0" w:rsidP="000E333C">
      <w:pPr>
        <w:jc w:val="both"/>
        <w:rPr>
          <w:rFonts w:ascii="Avenir Next" w:hAnsi="Avenir Next"/>
          <w:sz w:val="22"/>
          <w:szCs w:val="22"/>
        </w:rPr>
      </w:pPr>
      <w:r>
        <w:rPr>
          <w:rFonts w:ascii="Avenir Next" w:hAnsi="Avenir Next"/>
          <w:sz w:val="22"/>
          <w:szCs w:val="22"/>
        </w:rPr>
        <w:t xml:space="preserve">We have been overdue a rebrand for some time to sharpen our image, improve our visual communication, and overhaul a website that had become baggy and confusing for users over the years. </w:t>
      </w:r>
      <w:r w:rsidR="00D3051C">
        <w:rPr>
          <w:rFonts w:ascii="Avenir Next" w:hAnsi="Avenir Next"/>
          <w:sz w:val="22"/>
          <w:szCs w:val="22"/>
        </w:rPr>
        <w:t>After 8 months of work on this project,</w:t>
      </w:r>
      <w:r w:rsidR="006901E2">
        <w:rPr>
          <w:rFonts w:ascii="Avenir Next" w:hAnsi="Avenir Next"/>
          <w:sz w:val="22"/>
          <w:szCs w:val="22"/>
        </w:rPr>
        <w:t xml:space="preserve"> which involved user experience research with key stakeholders, </w:t>
      </w:r>
      <w:r w:rsidR="00D3051C">
        <w:rPr>
          <w:rFonts w:ascii="Avenir Next" w:hAnsi="Avenir Next"/>
          <w:sz w:val="22"/>
          <w:szCs w:val="22"/>
        </w:rPr>
        <w:t xml:space="preserve">we now have </w:t>
      </w:r>
      <w:proofErr w:type="gramStart"/>
      <w:r w:rsidR="00D3051C">
        <w:rPr>
          <w:rFonts w:ascii="Avenir Next" w:hAnsi="Avenir Next"/>
          <w:sz w:val="22"/>
          <w:szCs w:val="22"/>
        </w:rPr>
        <w:t>all of</w:t>
      </w:r>
      <w:proofErr w:type="gramEnd"/>
      <w:r w:rsidR="00D3051C">
        <w:rPr>
          <w:rFonts w:ascii="Avenir Next" w:hAnsi="Avenir Next"/>
          <w:sz w:val="22"/>
          <w:szCs w:val="22"/>
        </w:rPr>
        <w:t xml:space="preserve"> the graphic design digital assets and have almost completed the rebuilding of a brand-new site (which sits on top of Janeway). </w:t>
      </w:r>
      <w:r w:rsidR="000E333C" w:rsidRPr="0074122B">
        <w:rPr>
          <w:rFonts w:ascii="Avenir Next" w:hAnsi="Avenir Next"/>
          <w:sz w:val="22"/>
          <w:szCs w:val="22"/>
        </w:rPr>
        <w:t xml:space="preserve">Our </w:t>
      </w:r>
      <w:hyperlink r:id="rId9" w:history="1">
        <w:r w:rsidR="000E333C" w:rsidRPr="0074122B">
          <w:rPr>
            <w:rStyle w:val="Hyperlink"/>
            <w:rFonts w:ascii="Avenir Next" w:hAnsi="Avenir Next"/>
            <w:sz w:val="22"/>
            <w:szCs w:val="22"/>
          </w:rPr>
          <w:t>beta site is live here</w:t>
        </w:r>
      </w:hyperlink>
      <w:r w:rsidR="000E333C" w:rsidRPr="0074122B">
        <w:rPr>
          <w:rFonts w:ascii="Avenir Next" w:hAnsi="Avenir Next"/>
          <w:sz w:val="22"/>
          <w:szCs w:val="22"/>
        </w:rPr>
        <w:t>. Please note that it is under active development so some information may be missing or incorrect!</w:t>
      </w:r>
      <w:r w:rsidR="000E333C">
        <w:rPr>
          <w:rFonts w:ascii="Avenir Next" w:hAnsi="Avenir Next"/>
          <w:sz w:val="22"/>
          <w:szCs w:val="22"/>
        </w:rPr>
        <w:t xml:space="preserve"> We are completing </w:t>
      </w:r>
      <w:r w:rsidR="006901E2">
        <w:rPr>
          <w:rFonts w:ascii="Avenir Next" w:hAnsi="Avenir Next"/>
          <w:sz w:val="22"/>
          <w:szCs w:val="22"/>
        </w:rPr>
        <w:t xml:space="preserve">the website </w:t>
      </w:r>
      <w:r w:rsidR="000E333C">
        <w:rPr>
          <w:rFonts w:ascii="Avenir Next" w:hAnsi="Avenir Next"/>
          <w:sz w:val="22"/>
          <w:szCs w:val="22"/>
        </w:rPr>
        <w:t>development</w:t>
      </w:r>
      <w:r w:rsidR="006901E2">
        <w:rPr>
          <w:rFonts w:ascii="Avenir Next" w:hAnsi="Avenir Next"/>
          <w:sz w:val="22"/>
          <w:szCs w:val="22"/>
        </w:rPr>
        <w:t>, page styling,</w:t>
      </w:r>
      <w:r w:rsidR="000E333C">
        <w:rPr>
          <w:rFonts w:ascii="Avenir Next" w:hAnsi="Avenir Next"/>
          <w:sz w:val="22"/>
          <w:szCs w:val="22"/>
        </w:rPr>
        <w:t xml:space="preserve"> and copy-writing this month and hope to be able to soft launch the new site in November 2023, with a full rebrand announcement in January 2024.</w:t>
      </w:r>
    </w:p>
    <w:p w14:paraId="79AA983E" w14:textId="77777777" w:rsidR="001C5E5C" w:rsidRDefault="001C5E5C" w:rsidP="0074122B">
      <w:pPr>
        <w:jc w:val="both"/>
        <w:rPr>
          <w:rFonts w:ascii="Avenir Next" w:hAnsi="Avenir Next"/>
          <w:sz w:val="22"/>
          <w:szCs w:val="22"/>
        </w:rPr>
      </w:pPr>
    </w:p>
    <w:p w14:paraId="2552FA36" w14:textId="31F9E01E" w:rsidR="000E333C" w:rsidRPr="000E333C" w:rsidRDefault="000E333C" w:rsidP="0074122B">
      <w:pPr>
        <w:jc w:val="both"/>
        <w:rPr>
          <w:rFonts w:ascii="Avenir Next" w:hAnsi="Avenir Next"/>
          <w:b/>
          <w:bCs/>
          <w:sz w:val="22"/>
          <w:szCs w:val="22"/>
        </w:rPr>
      </w:pPr>
      <w:r w:rsidRPr="000E333C">
        <w:rPr>
          <w:rFonts w:ascii="Avenir Next" w:hAnsi="Avenir Next"/>
          <w:b/>
          <w:bCs/>
          <w:sz w:val="22"/>
          <w:szCs w:val="22"/>
        </w:rPr>
        <w:t>COPE membership</w:t>
      </w:r>
    </w:p>
    <w:p w14:paraId="5B5079BE" w14:textId="5A3C9D23" w:rsidR="000E333C" w:rsidRDefault="000E333C" w:rsidP="0074122B">
      <w:pPr>
        <w:jc w:val="both"/>
        <w:rPr>
          <w:rFonts w:ascii="Avenir Next" w:hAnsi="Avenir Next"/>
          <w:sz w:val="22"/>
          <w:szCs w:val="22"/>
        </w:rPr>
      </w:pPr>
      <w:r>
        <w:rPr>
          <w:rFonts w:ascii="Avenir Next" w:hAnsi="Avenir Next"/>
          <w:sz w:val="22"/>
          <w:szCs w:val="22"/>
        </w:rPr>
        <w:t xml:space="preserve">We are preparing an application to join the Committee on Publication Ethics (COPE). </w:t>
      </w:r>
      <w:proofErr w:type="gramStart"/>
      <w:r>
        <w:rPr>
          <w:rFonts w:ascii="Avenir Next" w:hAnsi="Avenir Next"/>
          <w:sz w:val="22"/>
          <w:szCs w:val="22"/>
        </w:rPr>
        <w:t>In order to</w:t>
      </w:r>
      <w:proofErr w:type="gramEnd"/>
      <w:r>
        <w:rPr>
          <w:rFonts w:ascii="Avenir Next" w:hAnsi="Avenir Next"/>
          <w:sz w:val="22"/>
          <w:szCs w:val="22"/>
        </w:rPr>
        <w:t xml:space="preserve"> meet COPE’s eligibility </w:t>
      </w:r>
      <w:r w:rsidR="00C8101E">
        <w:rPr>
          <w:rFonts w:ascii="Avenir Next" w:hAnsi="Avenir Next"/>
          <w:sz w:val="22"/>
          <w:szCs w:val="22"/>
        </w:rPr>
        <w:t>criteria, the</w:t>
      </w:r>
      <w:r>
        <w:rPr>
          <w:rFonts w:ascii="Avenir Next" w:hAnsi="Avenir Next"/>
          <w:sz w:val="22"/>
          <w:szCs w:val="22"/>
        </w:rPr>
        <w:t xml:space="preserve"> OLH Editorial Team has been working closely with journal editors on a thorough review of publisher- and journal-level policies. This has taken c.</w:t>
      </w:r>
      <w:r w:rsidR="000768AC">
        <w:rPr>
          <w:rFonts w:ascii="Avenir Next" w:hAnsi="Avenir Next"/>
          <w:sz w:val="22"/>
          <w:szCs w:val="22"/>
        </w:rPr>
        <w:t xml:space="preserve"> </w:t>
      </w:r>
      <w:r w:rsidR="00CB02CB">
        <w:rPr>
          <w:rFonts w:ascii="Avenir Next" w:hAnsi="Avenir Next"/>
          <w:sz w:val="22"/>
          <w:szCs w:val="22"/>
        </w:rPr>
        <w:t>9</w:t>
      </w:r>
      <w:r>
        <w:rPr>
          <w:rFonts w:ascii="Avenir Next" w:hAnsi="Avenir Next"/>
          <w:sz w:val="22"/>
          <w:szCs w:val="22"/>
        </w:rPr>
        <w:t xml:space="preserve"> months, and we anticipate being ready to submit our application in Spring 2024.</w:t>
      </w:r>
    </w:p>
    <w:p w14:paraId="1F1C4C05" w14:textId="77777777" w:rsidR="000E333C" w:rsidRDefault="000E333C" w:rsidP="0074122B">
      <w:pPr>
        <w:jc w:val="both"/>
        <w:rPr>
          <w:rFonts w:ascii="Avenir Next" w:hAnsi="Avenir Next"/>
          <w:sz w:val="22"/>
          <w:szCs w:val="22"/>
        </w:rPr>
      </w:pPr>
    </w:p>
    <w:p w14:paraId="1CA5D40A" w14:textId="5021C0B1" w:rsidR="000A528F" w:rsidRPr="000A528F" w:rsidRDefault="000A528F" w:rsidP="0074122B">
      <w:pPr>
        <w:jc w:val="both"/>
        <w:rPr>
          <w:rFonts w:ascii="Avenir Next" w:hAnsi="Avenir Next"/>
          <w:b/>
          <w:bCs/>
          <w:sz w:val="22"/>
          <w:szCs w:val="22"/>
        </w:rPr>
      </w:pPr>
      <w:r w:rsidRPr="000A528F">
        <w:rPr>
          <w:rFonts w:ascii="Avenir Next" w:hAnsi="Avenir Next"/>
          <w:b/>
          <w:bCs/>
          <w:sz w:val="22"/>
          <w:szCs w:val="22"/>
        </w:rPr>
        <w:t>Improving our archival preservation</w:t>
      </w:r>
    </w:p>
    <w:p w14:paraId="11E85FBE" w14:textId="1AC693EE" w:rsidR="002807EF" w:rsidRDefault="000A528F" w:rsidP="002807EF">
      <w:pPr>
        <w:jc w:val="both"/>
        <w:rPr>
          <w:rFonts w:ascii="Avenir Next" w:hAnsi="Avenir Next"/>
          <w:sz w:val="22"/>
          <w:szCs w:val="22"/>
        </w:rPr>
      </w:pPr>
      <w:r>
        <w:rPr>
          <w:rFonts w:ascii="Avenir Next" w:hAnsi="Avenir Next"/>
          <w:sz w:val="22"/>
          <w:szCs w:val="22"/>
        </w:rPr>
        <w:t xml:space="preserve">In response to </w:t>
      </w:r>
      <w:r w:rsidR="002807EF">
        <w:rPr>
          <w:rFonts w:ascii="Avenir Next" w:hAnsi="Avenir Next"/>
          <w:sz w:val="22"/>
          <w:szCs w:val="22"/>
        </w:rPr>
        <w:t xml:space="preserve">CrossRef’s recent </w:t>
      </w:r>
      <w:hyperlink r:id="rId10" w:history="1">
        <w:r w:rsidR="002807EF" w:rsidRPr="002807EF">
          <w:rPr>
            <w:rStyle w:val="Hyperlink"/>
            <w:rFonts w:ascii="Avenir Next" w:hAnsi="Avenir Next"/>
            <w:sz w:val="22"/>
            <w:szCs w:val="22"/>
          </w:rPr>
          <w:t>Labs Preservation Report</w:t>
        </w:r>
      </w:hyperlink>
      <w:r w:rsidR="000768AC">
        <w:rPr>
          <w:rFonts w:ascii="Avenir Next" w:hAnsi="Avenir Next"/>
          <w:sz w:val="22"/>
          <w:szCs w:val="22"/>
        </w:rPr>
        <w:t xml:space="preserve"> (Summer 2023),</w:t>
      </w:r>
      <w:r w:rsidR="002807EF">
        <w:rPr>
          <w:rFonts w:ascii="Avenir Next" w:hAnsi="Avenir Next"/>
          <w:sz w:val="22"/>
          <w:szCs w:val="22"/>
        </w:rPr>
        <w:t xml:space="preserve"> which tested</w:t>
      </w:r>
      <w:r>
        <w:rPr>
          <w:rFonts w:ascii="Avenir Next" w:hAnsi="Avenir Next"/>
          <w:sz w:val="22"/>
          <w:szCs w:val="22"/>
        </w:rPr>
        <w:t xml:space="preserve"> the preservation practices of 7 million articles, the OLH has reviewed its current archival and preservation practices. Currently, all OLH journals </w:t>
      </w:r>
      <w:r w:rsidR="00672DCF">
        <w:rPr>
          <w:rFonts w:ascii="Avenir Next" w:hAnsi="Avenir Next"/>
          <w:sz w:val="22"/>
          <w:szCs w:val="22"/>
        </w:rPr>
        <w:t xml:space="preserve">are archived with Portico and CLOCKSS (controlled Lots of Copies Keeps Stuff Safe), as well as securely backed-up offsite on 3 servers in 3 different countries, for added security. </w:t>
      </w:r>
      <w:r w:rsidR="002807EF">
        <w:rPr>
          <w:rFonts w:ascii="Avenir Next" w:hAnsi="Avenir Next"/>
          <w:sz w:val="22"/>
          <w:szCs w:val="22"/>
        </w:rPr>
        <w:t>This gives us a silver</w:t>
      </w:r>
      <w:r w:rsidR="00FF561A">
        <w:rPr>
          <w:rFonts w:ascii="Avenir Next" w:hAnsi="Avenir Next"/>
          <w:sz w:val="22"/>
          <w:szCs w:val="22"/>
        </w:rPr>
        <w:t xml:space="preserve"> r</w:t>
      </w:r>
      <w:r w:rsidR="002807EF">
        <w:rPr>
          <w:rFonts w:ascii="Avenir Next" w:hAnsi="Avenir Next"/>
          <w:sz w:val="22"/>
          <w:szCs w:val="22"/>
        </w:rPr>
        <w:t xml:space="preserve">ating according to CrossRef. We’re keen to earn a gold rating, which requires having a third </w:t>
      </w:r>
      <w:r w:rsidR="00C8101E">
        <w:rPr>
          <w:rFonts w:ascii="Avenir Next" w:hAnsi="Avenir Next"/>
          <w:sz w:val="22"/>
          <w:szCs w:val="22"/>
        </w:rPr>
        <w:t>externally managed</w:t>
      </w:r>
      <w:r w:rsidR="002807EF">
        <w:rPr>
          <w:rFonts w:ascii="Avenir Next" w:hAnsi="Avenir Next"/>
          <w:sz w:val="22"/>
          <w:szCs w:val="22"/>
        </w:rPr>
        <w:t xml:space="preserve"> archival service</w:t>
      </w:r>
      <w:r w:rsidR="00EF7584">
        <w:rPr>
          <w:rFonts w:ascii="Avenir Next" w:hAnsi="Avenir Next"/>
          <w:sz w:val="22"/>
          <w:szCs w:val="22"/>
        </w:rPr>
        <w:t>,</w:t>
      </w:r>
      <w:r w:rsidR="002807EF">
        <w:rPr>
          <w:rFonts w:ascii="Avenir Next" w:hAnsi="Avenir Next"/>
          <w:sz w:val="22"/>
          <w:szCs w:val="22"/>
        </w:rPr>
        <w:t xml:space="preserve"> and are currently in discussion with the Internet Archive about achieving this.</w:t>
      </w:r>
    </w:p>
    <w:p w14:paraId="1039D102" w14:textId="1AADC0BC" w:rsidR="002807EF" w:rsidRDefault="002807EF" w:rsidP="0074122B">
      <w:pPr>
        <w:jc w:val="both"/>
        <w:rPr>
          <w:rFonts w:ascii="Avenir Next" w:hAnsi="Avenir Next"/>
          <w:sz w:val="22"/>
          <w:szCs w:val="22"/>
        </w:rPr>
      </w:pPr>
    </w:p>
    <w:p w14:paraId="37774176" w14:textId="72C3325C" w:rsidR="002807EF" w:rsidRPr="001B62CB" w:rsidRDefault="001B62CB" w:rsidP="0074122B">
      <w:pPr>
        <w:jc w:val="both"/>
        <w:rPr>
          <w:rFonts w:ascii="Avenir Next" w:hAnsi="Avenir Next"/>
          <w:b/>
          <w:bCs/>
          <w:sz w:val="22"/>
          <w:szCs w:val="22"/>
        </w:rPr>
      </w:pPr>
      <w:r w:rsidRPr="001B62CB">
        <w:rPr>
          <w:rFonts w:ascii="Avenir Next" w:hAnsi="Avenir Next"/>
          <w:b/>
          <w:bCs/>
          <w:sz w:val="22"/>
          <w:szCs w:val="22"/>
        </w:rPr>
        <w:t>Improving our metadata &amp; discoverability</w:t>
      </w:r>
    </w:p>
    <w:p w14:paraId="1350AAF7" w14:textId="6DC3DDB7" w:rsidR="002807EF" w:rsidRDefault="001B62CB" w:rsidP="0074122B">
      <w:pPr>
        <w:jc w:val="both"/>
        <w:rPr>
          <w:rFonts w:ascii="Avenir Next" w:hAnsi="Avenir Next"/>
          <w:sz w:val="22"/>
          <w:szCs w:val="22"/>
        </w:rPr>
      </w:pPr>
      <w:r>
        <w:rPr>
          <w:rFonts w:ascii="Avenir Next" w:hAnsi="Avenir Next"/>
          <w:sz w:val="22"/>
          <w:szCs w:val="22"/>
        </w:rPr>
        <w:t xml:space="preserve">All OLH journals </w:t>
      </w:r>
      <w:r w:rsidR="00AC7D13">
        <w:rPr>
          <w:rFonts w:ascii="Avenir Next" w:hAnsi="Avenir Next"/>
          <w:sz w:val="22"/>
          <w:szCs w:val="22"/>
        </w:rPr>
        <w:t>are indexed by the following services:</w:t>
      </w:r>
    </w:p>
    <w:p w14:paraId="6A3840ED" w14:textId="77777777" w:rsidR="001B62CB" w:rsidRDefault="001B62CB" w:rsidP="00AC7D13">
      <w:pPr>
        <w:ind w:left="567"/>
        <w:jc w:val="both"/>
        <w:rPr>
          <w:rFonts w:ascii="Avenir Next" w:hAnsi="Avenir Next"/>
          <w:sz w:val="22"/>
          <w:szCs w:val="22"/>
        </w:rPr>
      </w:pPr>
      <w:r w:rsidRPr="001B62CB">
        <w:rPr>
          <w:rFonts w:ascii="Avenir Next" w:hAnsi="Avenir Next"/>
          <w:sz w:val="22"/>
          <w:szCs w:val="22"/>
        </w:rPr>
        <w:t>Directory of Open Access Journals (DOAJ)</w:t>
      </w:r>
    </w:p>
    <w:p w14:paraId="5B322243" w14:textId="34C886FC" w:rsidR="00AC7D13" w:rsidRDefault="00AC7D13" w:rsidP="00AC7D13">
      <w:pPr>
        <w:ind w:left="567"/>
        <w:jc w:val="both"/>
        <w:rPr>
          <w:rFonts w:ascii="Avenir Next" w:hAnsi="Avenir Next"/>
          <w:sz w:val="22"/>
          <w:szCs w:val="22"/>
        </w:rPr>
      </w:pPr>
      <w:r w:rsidRPr="001B62CB">
        <w:rPr>
          <w:rFonts w:ascii="Avenir Next" w:hAnsi="Avenir Next"/>
          <w:sz w:val="22"/>
          <w:szCs w:val="22"/>
        </w:rPr>
        <w:t>Cross</w:t>
      </w:r>
      <w:r w:rsidR="00C8101E">
        <w:rPr>
          <w:rFonts w:ascii="Avenir Next" w:hAnsi="Avenir Next"/>
          <w:sz w:val="22"/>
          <w:szCs w:val="22"/>
        </w:rPr>
        <w:t>R</w:t>
      </w:r>
      <w:r w:rsidRPr="001B62CB">
        <w:rPr>
          <w:rFonts w:ascii="Avenir Next" w:hAnsi="Avenir Next"/>
          <w:sz w:val="22"/>
          <w:szCs w:val="22"/>
        </w:rPr>
        <w:t xml:space="preserve">ef </w:t>
      </w:r>
    </w:p>
    <w:p w14:paraId="558E4DCD" w14:textId="2F073EBF" w:rsidR="00D435A8" w:rsidRDefault="00D435A8" w:rsidP="00AC7D13">
      <w:pPr>
        <w:ind w:left="567"/>
        <w:jc w:val="both"/>
        <w:rPr>
          <w:rFonts w:ascii="Avenir Next" w:hAnsi="Avenir Next"/>
          <w:sz w:val="22"/>
          <w:szCs w:val="22"/>
        </w:rPr>
      </w:pPr>
      <w:r>
        <w:rPr>
          <w:rFonts w:ascii="Avenir Next" w:hAnsi="Avenir Next"/>
          <w:sz w:val="22"/>
          <w:szCs w:val="22"/>
        </w:rPr>
        <w:t>OCLC</w:t>
      </w:r>
    </w:p>
    <w:p w14:paraId="19C2427B" w14:textId="647A3E41" w:rsidR="00AC7D13" w:rsidRPr="001B62CB" w:rsidRDefault="00AC7D13" w:rsidP="00AC7D13">
      <w:pPr>
        <w:ind w:left="567"/>
        <w:jc w:val="both"/>
        <w:rPr>
          <w:rFonts w:ascii="Avenir Next" w:hAnsi="Avenir Next"/>
          <w:sz w:val="22"/>
          <w:szCs w:val="22"/>
        </w:rPr>
      </w:pPr>
      <w:r w:rsidRPr="001B62CB">
        <w:rPr>
          <w:rFonts w:ascii="Avenir Next" w:hAnsi="Avenir Next"/>
          <w:sz w:val="22"/>
          <w:szCs w:val="22"/>
        </w:rPr>
        <w:t>Datacite</w:t>
      </w:r>
    </w:p>
    <w:p w14:paraId="5967B5EC" w14:textId="5570D3CD"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lastRenderedPageBreak/>
        <w:t>ISSN Porta</w:t>
      </w:r>
      <w:r w:rsidR="00AC7D13">
        <w:rPr>
          <w:rFonts w:ascii="Avenir Next" w:hAnsi="Avenir Next"/>
          <w:sz w:val="22"/>
          <w:szCs w:val="22"/>
        </w:rPr>
        <w:t>l</w:t>
      </w:r>
    </w:p>
    <w:p w14:paraId="76627D15"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British Library legal deposit</w:t>
      </w:r>
    </w:p>
    <w:p w14:paraId="4105E00F"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Sherpa Romeo</w:t>
      </w:r>
    </w:p>
    <w:p w14:paraId="30C58360"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JISC Knowledge Base+</w:t>
      </w:r>
    </w:p>
    <w:p w14:paraId="57BA50EB"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Norwegian Register for Scientific Journals, Series and Publishers, including ERIH PLUS</w:t>
      </w:r>
    </w:p>
    <w:p w14:paraId="40CDD3B9"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ChronosHub</w:t>
      </w:r>
    </w:p>
    <w:p w14:paraId="41EB90F0"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EBSCO Knowledge Services</w:t>
      </w:r>
    </w:p>
    <w:p w14:paraId="369512FF" w14:textId="0838A2EA"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ScienceOpen</w:t>
      </w:r>
    </w:p>
    <w:p w14:paraId="3028A4F1" w14:textId="77777777" w:rsidR="001B62CB" w:rsidRDefault="001B62CB" w:rsidP="00AC7D13">
      <w:pPr>
        <w:ind w:left="567"/>
        <w:jc w:val="both"/>
        <w:rPr>
          <w:rFonts w:ascii="Avenir Next" w:hAnsi="Avenir Next"/>
          <w:sz w:val="22"/>
          <w:szCs w:val="22"/>
        </w:rPr>
      </w:pPr>
      <w:r w:rsidRPr="001B62CB">
        <w:rPr>
          <w:rFonts w:ascii="Avenir Next" w:hAnsi="Avenir Next"/>
          <w:sz w:val="22"/>
          <w:szCs w:val="22"/>
        </w:rPr>
        <w:t>OpenAIRE</w:t>
      </w:r>
    </w:p>
    <w:p w14:paraId="6631BA4C" w14:textId="46648E70" w:rsidR="001B62CB" w:rsidRPr="001B62CB" w:rsidRDefault="001B62CB" w:rsidP="001B62CB">
      <w:pPr>
        <w:jc w:val="both"/>
        <w:rPr>
          <w:rFonts w:ascii="Avenir Next" w:hAnsi="Avenir Next"/>
          <w:sz w:val="22"/>
          <w:szCs w:val="22"/>
        </w:rPr>
      </w:pPr>
    </w:p>
    <w:p w14:paraId="224C895E" w14:textId="77777777" w:rsidR="001B62CB" w:rsidRPr="001B62CB" w:rsidRDefault="001B62CB" w:rsidP="001B62CB">
      <w:pPr>
        <w:jc w:val="both"/>
        <w:rPr>
          <w:rFonts w:ascii="Avenir Next" w:hAnsi="Avenir Next"/>
          <w:sz w:val="22"/>
          <w:szCs w:val="22"/>
        </w:rPr>
      </w:pPr>
      <w:r w:rsidRPr="001B62CB">
        <w:rPr>
          <w:rFonts w:ascii="Avenir Next" w:hAnsi="Avenir Next"/>
          <w:sz w:val="22"/>
          <w:szCs w:val="22"/>
        </w:rPr>
        <w:t xml:space="preserve">As of 2023, </w:t>
      </w:r>
      <w:r w:rsidR="00AC7D13">
        <w:rPr>
          <w:rFonts w:ascii="Avenir Next" w:hAnsi="Avenir Next"/>
          <w:sz w:val="22"/>
          <w:szCs w:val="22"/>
        </w:rPr>
        <w:t>we</w:t>
      </w:r>
      <w:r w:rsidRPr="001B62CB">
        <w:rPr>
          <w:rFonts w:ascii="Avenir Next" w:hAnsi="Avenir Next"/>
          <w:sz w:val="22"/>
          <w:szCs w:val="22"/>
        </w:rPr>
        <w:t xml:space="preserve"> </w:t>
      </w:r>
      <w:r w:rsidR="00AC7D13">
        <w:rPr>
          <w:rFonts w:ascii="Avenir Next" w:hAnsi="Avenir Next"/>
          <w:sz w:val="22"/>
          <w:szCs w:val="22"/>
        </w:rPr>
        <w:t>are</w:t>
      </w:r>
      <w:r w:rsidRPr="001B62CB">
        <w:rPr>
          <w:rFonts w:ascii="Avenir Next" w:hAnsi="Avenir Next"/>
          <w:sz w:val="22"/>
          <w:szCs w:val="22"/>
        </w:rPr>
        <w:t xml:space="preserve"> </w:t>
      </w:r>
      <w:r w:rsidR="00AC7D13">
        <w:rPr>
          <w:rFonts w:ascii="Avenir Next" w:hAnsi="Avenir Next"/>
          <w:sz w:val="22"/>
          <w:szCs w:val="22"/>
        </w:rPr>
        <w:t>in the process of joining the following services:</w:t>
      </w:r>
    </w:p>
    <w:p w14:paraId="6D3EB07D"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 xml:space="preserve">Scopus </w:t>
      </w:r>
    </w:p>
    <w:p w14:paraId="1905A758" w14:textId="77777777" w:rsidR="001B62CB" w:rsidRPr="001B62CB" w:rsidRDefault="001B62CB" w:rsidP="00AC7D13">
      <w:pPr>
        <w:ind w:left="567"/>
        <w:jc w:val="both"/>
        <w:rPr>
          <w:rFonts w:ascii="Avenir Next" w:hAnsi="Avenir Next"/>
          <w:sz w:val="22"/>
          <w:szCs w:val="22"/>
        </w:rPr>
      </w:pPr>
      <w:r w:rsidRPr="001B62CB">
        <w:rPr>
          <w:rFonts w:ascii="Avenir Next" w:hAnsi="Avenir Next"/>
          <w:sz w:val="22"/>
          <w:szCs w:val="22"/>
        </w:rPr>
        <w:t>Clarivate services, including Web of Science, ExLibris and ProQuest.</w:t>
      </w:r>
    </w:p>
    <w:p w14:paraId="08F19F15" w14:textId="77777777" w:rsidR="001B62CB" w:rsidRDefault="001B62CB" w:rsidP="0074122B">
      <w:pPr>
        <w:jc w:val="both"/>
        <w:rPr>
          <w:rFonts w:ascii="Avenir Next" w:hAnsi="Avenir Next"/>
          <w:sz w:val="22"/>
          <w:szCs w:val="22"/>
        </w:rPr>
      </w:pPr>
    </w:p>
    <w:p w14:paraId="6D9811B6" w14:textId="77777777" w:rsidR="000474E0" w:rsidRDefault="00AC7D13" w:rsidP="001B62CB">
      <w:pPr>
        <w:jc w:val="both"/>
        <w:rPr>
          <w:rFonts w:ascii="Avenir Next" w:hAnsi="Avenir Next"/>
          <w:sz w:val="22"/>
          <w:szCs w:val="22"/>
        </w:rPr>
      </w:pPr>
      <w:r>
        <w:rPr>
          <w:rFonts w:ascii="Avenir Next" w:hAnsi="Avenir Next"/>
          <w:sz w:val="22"/>
          <w:szCs w:val="22"/>
        </w:rPr>
        <w:t>Journals’ metadata are also harvested by t</w:t>
      </w:r>
      <w:r w:rsidR="001B62CB" w:rsidRPr="001B62CB">
        <w:rPr>
          <w:rFonts w:ascii="Avenir Next" w:hAnsi="Avenir Next"/>
          <w:sz w:val="22"/>
          <w:szCs w:val="22"/>
        </w:rPr>
        <w:t>he Open Archives Initiative Protocol for Metadata Harvesting (OAI-PMH)</w:t>
      </w:r>
      <w:r w:rsidR="00D435A8">
        <w:rPr>
          <w:rFonts w:ascii="Avenir Next" w:hAnsi="Avenir Next"/>
          <w:sz w:val="22"/>
          <w:szCs w:val="22"/>
        </w:rPr>
        <w:t xml:space="preserve"> and Google Scholar</w:t>
      </w:r>
      <w:r>
        <w:rPr>
          <w:rFonts w:ascii="Avenir Next" w:hAnsi="Avenir Next"/>
          <w:sz w:val="22"/>
          <w:szCs w:val="22"/>
        </w:rPr>
        <w:t xml:space="preserve">. </w:t>
      </w:r>
    </w:p>
    <w:p w14:paraId="5E01F88D" w14:textId="549A8170" w:rsidR="00AC7D13" w:rsidRDefault="00AC7D13" w:rsidP="000474E0">
      <w:pPr>
        <w:ind w:firstLine="720"/>
        <w:jc w:val="both"/>
        <w:rPr>
          <w:rFonts w:ascii="Avenir Next" w:hAnsi="Avenir Next"/>
          <w:sz w:val="22"/>
          <w:szCs w:val="22"/>
        </w:rPr>
      </w:pPr>
      <w:r>
        <w:rPr>
          <w:rFonts w:ascii="Avenir Next" w:hAnsi="Avenir Next"/>
          <w:sz w:val="22"/>
          <w:szCs w:val="22"/>
        </w:rPr>
        <w:t xml:space="preserve">We would be grateful to hear from the OLH library community whether there are any significant archival, indexing, or discoverability and interoperability services that we should join to improve our service for OLH journals. </w:t>
      </w:r>
    </w:p>
    <w:p w14:paraId="375B4F21" w14:textId="77777777" w:rsidR="001B62CB" w:rsidRDefault="001B62CB" w:rsidP="0074122B">
      <w:pPr>
        <w:jc w:val="both"/>
        <w:rPr>
          <w:rFonts w:ascii="Avenir Next" w:hAnsi="Avenir Next"/>
          <w:sz w:val="22"/>
          <w:szCs w:val="22"/>
        </w:rPr>
      </w:pPr>
    </w:p>
    <w:p w14:paraId="64D507AE" w14:textId="5B85092B" w:rsidR="001B62CB" w:rsidRPr="001B62CB" w:rsidRDefault="001B62CB" w:rsidP="0074122B">
      <w:pPr>
        <w:jc w:val="both"/>
        <w:rPr>
          <w:rFonts w:ascii="Avenir Next" w:hAnsi="Avenir Next"/>
          <w:b/>
          <w:bCs/>
          <w:sz w:val="22"/>
          <w:szCs w:val="22"/>
        </w:rPr>
      </w:pPr>
      <w:r w:rsidRPr="001B62CB">
        <w:rPr>
          <w:rFonts w:ascii="Avenir Next" w:hAnsi="Avenir Next"/>
          <w:b/>
          <w:bCs/>
          <w:sz w:val="22"/>
          <w:szCs w:val="22"/>
        </w:rPr>
        <w:t>Higher-tier LPS membership</w:t>
      </w:r>
    </w:p>
    <w:p w14:paraId="72F32256" w14:textId="3548F85D" w:rsidR="002C5DBE" w:rsidRDefault="001B62CB" w:rsidP="002C5DBE">
      <w:pPr>
        <w:jc w:val="both"/>
        <w:rPr>
          <w:rFonts w:ascii="Avenir Next" w:hAnsi="Avenir Next"/>
          <w:sz w:val="22"/>
          <w:szCs w:val="22"/>
        </w:rPr>
      </w:pPr>
      <w:r>
        <w:rPr>
          <w:rFonts w:ascii="Avenir Next" w:hAnsi="Avenir Next"/>
          <w:sz w:val="22"/>
          <w:szCs w:val="22"/>
        </w:rPr>
        <w:t xml:space="preserve">We launched our higher-tier LPS membership scheme in </w:t>
      </w:r>
      <w:r w:rsidR="002C5DBE">
        <w:rPr>
          <w:rFonts w:ascii="Avenir Next" w:hAnsi="Avenir Next"/>
          <w:sz w:val="22"/>
          <w:szCs w:val="22"/>
        </w:rPr>
        <w:t xml:space="preserve">2021, giving </w:t>
      </w:r>
      <w:r w:rsidR="002C5DBE" w:rsidRPr="002C5DBE">
        <w:rPr>
          <w:rFonts w:ascii="Avenir Next" w:hAnsi="Avenir Next"/>
          <w:sz w:val="22"/>
          <w:szCs w:val="22"/>
        </w:rPr>
        <w:t xml:space="preserve">UK universities </w:t>
      </w:r>
      <w:r w:rsidR="002C5DBE">
        <w:rPr>
          <w:rFonts w:ascii="Avenir Next" w:hAnsi="Avenir Next"/>
          <w:sz w:val="22"/>
          <w:szCs w:val="22"/>
        </w:rPr>
        <w:t>the chance</w:t>
      </w:r>
      <w:r w:rsidR="002C5DBE" w:rsidRPr="002C5DBE">
        <w:rPr>
          <w:rFonts w:ascii="Avenir Next" w:hAnsi="Avenir Next"/>
          <w:sz w:val="22"/>
          <w:szCs w:val="22"/>
        </w:rPr>
        <w:t xml:space="preserve"> to voluntarily support us at </w:t>
      </w:r>
      <w:r w:rsidR="00FF561A">
        <w:rPr>
          <w:rFonts w:ascii="Avenir Next" w:hAnsi="Avenir Next"/>
          <w:sz w:val="22"/>
          <w:szCs w:val="22"/>
        </w:rPr>
        <w:t xml:space="preserve">the </w:t>
      </w:r>
      <w:r w:rsidR="002C5DBE" w:rsidRPr="002C5DBE">
        <w:rPr>
          <w:rFonts w:ascii="Avenir Next" w:hAnsi="Avenir Next"/>
          <w:sz w:val="22"/>
          <w:szCs w:val="22"/>
        </w:rPr>
        <w:t>higher membership rate</w:t>
      </w:r>
      <w:r w:rsidR="00FF561A">
        <w:rPr>
          <w:rFonts w:ascii="Avenir Next" w:hAnsi="Avenir Next"/>
          <w:sz w:val="22"/>
          <w:szCs w:val="22"/>
        </w:rPr>
        <w:t>s</w:t>
      </w:r>
      <w:r w:rsidR="002C5DBE" w:rsidRPr="002C5DBE">
        <w:rPr>
          <w:rFonts w:ascii="Avenir Next" w:hAnsi="Avenir Next"/>
          <w:sz w:val="22"/>
          <w:szCs w:val="22"/>
        </w:rPr>
        <w:t xml:space="preserve"> </w:t>
      </w:r>
      <w:r w:rsidR="00FF561A">
        <w:rPr>
          <w:rFonts w:ascii="Avenir Next" w:hAnsi="Avenir Next"/>
          <w:sz w:val="22"/>
          <w:szCs w:val="22"/>
        </w:rPr>
        <w:t xml:space="preserve">of </w:t>
      </w:r>
      <w:r w:rsidR="002C5DBE" w:rsidRPr="002C5DBE">
        <w:rPr>
          <w:rFonts w:ascii="Avenir Next" w:hAnsi="Avenir Next"/>
          <w:sz w:val="22"/>
          <w:szCs w:val="22"/>
        </w:rPr>
        <w:t>Bronze, Silver, and Gold</w:t>
      </w:r>
      <w:r w:rsidR="00FF561A">
        <w:rPr>
          <w:rFonts w:ascii="Avenir Next" w:hAnsi="Avenir Next"/>
          <w:sz w:val="22"/>
          <w:szCs w:val="22"/>
        </w:rPr>
        <w:t xml:space="preserve"> </w:t>
      </w:r>
      <w:r w:rsidR="002C5DBE">
        <w:rPr>
          <w:rFonts w:ascii="Avenir Next" w:hAnsi="Avenir Next"/>
          <w:sz w:val="22"/>
          <w:szCs w:val="22"/>
        </w:rPr>
        <w:t>(£5,000 / £7,500 / £10,000). The scheme expanded to other countries and currently includes 18 LPS members at the higher tiers.</w:t>
      </w:r>
    </w:p>
    <w:p w14:paraId="09D18C99" w14:textId="2953300E" w:rsidR="002C5DBE" w:rsidRDefault="002C5DBE" w:rsidP="002C5DBE">
      <w:pPr>
        <w:jc w:val="both"/>
        <w:rPr>
          <w:rFonts w:ascii="Avenir Next" w:hAnsi="Avenir Next"/>
          <w:sz w:val="22"/>
          <w:szCs w:val="22"/>
        </w:rPr>
      </w:pPr>
      <w:r>
        <w:rPr>
          <w:rFonts w:ascii="Avenir Next" w:hAnsi="Avenir Next"/>
          <w:sz w:val="22"/>
          <w:szCs w:val="22"/>
        </w:rPr>
        <w:tab/>
        <w:t>We’ve decided to launch a new Platinum tier for our “super supporters,</w:t>
      </w:r>
      <w:r w:rsidR="00B60DBF">
        <w:rPr>
          <w:rFonts w:ascii="Avenir Next" w:hAnsi="Avenir Next"/>
          <w:sz w:val="22"/>
          <w:szCs w:val="22"/>
        </w:rPr>
        <w:t>”</w:t>
      </w:r>
      <w:r>
        <w:rPr>
          <w:rFonts w:ascii="Avenir Next" w:hAnsi="Avenir Next"/>
          <w:sz w:val="22"/>
          <w:szCs w:val="22"/>
        </w:rPr>
        <w:t xml:space="preserve"> set at £15,000 p/year. Our first Platinum supporter, the Dutch Research Council (NW</w:t>
      </w:r>
      <w:r w:rsidR="00FF561A">
        <w:rPr>
          <w:rFonts w:ascii="Avenir Next" w:hAnsi="Avenir Next"/>
          <w:sz w:val="22"/>
          <w:szCs w:val="22"/>
        </w:rPr>
        <w:t>O</w:t>
      </w:r>
      <w:r>
        <w:rPr>
          <w:rFonts w:ascii="Avenir Next" w:hAnsi="Avenir Next"/>
          <w:sz w:val="22"/>
          <w:szCs w:val="22"/>
        </w:rPr>
        <w:t xml:space="preserve">) has recently confirmed its support at this level, and we will use the press release </w:t>
      </w:r>
      <w:r w:rsidR="00FF561A">
        <w:rPr>
          <w:rFonts w:ascii="Avenir Next" w:hAnsi="Avenir Next"/>
          <w:sz w:val="22"/>
          <w:szCs w:val="22"/>
        </w:rPr>
        <w:t xml:space="preserve">in October 2023 </w:t>
      </w:r>
      <w:r>
        <w:rPr>
          <w:rFonts w:ascii="Avenir Next" w:hAnsi="Avenir Next"/>
          <w:sz w:val="22"/>
          <w:szCs w:val="22"/>
        </w:rPr>
        <w:t xml:space="preserve">to launch the Platinum tier.  </w:t>
      </w:r>
      <w:r w:rsidR="00FF561A">
        <w:rPr>
          <w:rFonts w:ascii="Avenir Next" w:hAnsi="Avenir Next"/>
          <w:sz w:val="22"/>
          <w:szCs w:val="22"/>
        </w:rPr>
        <w:t xml:space="preserve">We have also added a price calculator to the LPS signup page on our new website based on geographical location as well as FTE size, in response to feedback from library users. </w:t>
      </w:r>
    </w:p>
    <w:p w14:paraId="65BC23AF" w14:textId="77777777" w:rsidR="002C5DBE" w:rsidRDefault="002C5DBE" w:rsidP="002C5DBE">
      <w:pPr>
        <w:jc w:val="both"/>
        <w:rPr>
          <w:rFonts w:ascii="Avenir Next" w:hAnsi="Avenir Next"/>
          <w:sz w:val="22"/>
          <w:szCs w:val="22"/>
        </w:rPr>
      </w:pPr>
    </w:p>
    <w:p w14:paraId="3B11DAE5" w14:textId="5C869947" w:rsidR="00993743" w:rsidRPr="00AC7D13" w:rsidRDefault="00DA42DC" w:rsidP="00993743">
      <w:pPr>
        <w:jc w:val="both"/>
        <w:rPr>
          <w:rFonts w:ascii="Avenir Next" w:hAnsi="Avenir Next"/>
          <w:b/>
          <w:bCs/>
          <w:sz w:val="22"/>
          <w:szCs w:val="22"/>
        </w:rPr>
      </w:pPr>
      <w:r>
        <w:rPr>
          <w:rFonts w:ascii="Avenir Next" w:hAnsi="Avenir Next"/>
          <w:b/>
          <w:bCs/>
          <w:sz w:val="22"/>
          <w:szCs w:val="22"/>
        </w:rPr>
        <w:t>Expanding</w:t>
      </w:r>
      <w:r w:rsidR="00993743" w:rsidRPr="00AC7D13">
        <w:rPr>
          <w:rFonts w:ascii="Avenir Next" w:hAnsi="Avenir Next"/>
          <w:b/>
          <w:bCs/>
          <w:sz w:val="22"/>
          <w:szCs w:val="22"/>
        </w:rPr>
        <w:t xml:space="preserve"> our portfolio of OLH journals</w:t>
      </w:r>
    </w:p>
    <w:p w14:paraId="4DF6179C" w14:textId="773F18D2" w:rsidR="00DA42DC" w:rsidRDefault="00DA42DC" w:rsidP="002C5DBE">
      <w:pPr>
        <w:jc w:val="both"/>
        <w:rPr>
          <w:rFonts w:ascii="Avenir Next" w:hAnsi="Avenir Next"/>
          <w:sz w:val="22"/>
          <w:szCs w:val="22"/>
        </w:rPr>
      </w:pPr>
      <w:r>
        <w:rPr>
          <w:rFonts w:ascii="Avenir Next" w:hAnsi="Avenir Next"/>
          <w:sz w:val="22"/>
          <w:szCs w:val="22"/>
        </w:rPr>
        <w:t>As part of our drive to encourage more LPS signups and grow our library community, we’ve been working hard on expanding our portfolio of OLH journals. We have several</w:t>
      </w:r>
      <w:r w:rsidRPr="00DA42DC">
        <w:rPr>
          <w:rFonts w:ascii="Avenir Next" w:hAnsi="Avenir Next"/>
          <w:sz w:val="22"/>
          <w:szCs w:val="22"/>
        </w:rPr>
        <w:t xml:space="preserve"> </w:t>
      </w:r>
      <w:r>
        <w:rPr>
          <w:rFonts w:ascii="Avenir Next" w:hAnsi="Avenir Next"/>
          <w:sz w:val="22"/>
          <w:szCs w:val="22"/>
        </w:rPr>
        <w:t xml:space="preserve">new “flips” from subscription journals that have not yet been publicised – including </w:t>
      </w:r>
      <w:r w:rsidRPr="00DA42DC">
        <w:rPr>
          <w:rFonts w:ascii="Avenir Next" w:hAnsi="Avenir Next"/>
          <w:i/>
          <w:iCs/>
          <w:sz w:val="22"/>
          <w:szCs w:val="22"/>
        </w:rPr>
        <w:t>Zygon: Journal of Religion and Science</w:t>
      </w:r>
      <w:r>
        <w:rPr>
          <w:rFonts w:ascii="Avenir Next" w:hAnsi="Avenir Next"/>
          <w:sz w:val="22"/>
          <w:szCs w:val="22"/>
        </w:rPr>
        <w:t xml:space="preserve"> (formerly a Wiley-Blackwell flagship journal, est. in 1966), </w:t>
      </w:r>
      <w:r w:rsidR="00544411" w:rsidRPr="00544411">
        <w:rPr>
          <w:rFonts w:ascii="Avenir Next" w:hAnsi="Avenir Next"/>
          <w:i/>
          <w:iCs/>
          <w:sz w:val="22"/>
          <w:szCs w:val="22"/>
        </w:rPr>
        <w:t>Review of the History of Economic Thought and Methodology</w:t>
      </w:r>
      <w:r w:rsidR="00544411">
        <w:rPr>
          <w:rFonts w:ascii="Avenir Next" w:hAnsi="Avenir Next"/>
          <w:sz w:val="22"/>
          <w:szCs w:val="22"/>
        </w:rPr>
        <w:t xml:space="preserve"> (formerly published by Emerald Insight, e</w:t>
      </w:r>
      <w:r w:rsidR="00D34BC1">
        <w:rPr>
          <w:rFonts w:ascii="Avenir Next" w:hAnsi="Avenir Next"/>
          <w:sz w:val="22"/>
          <w:szCs w:val="22"/>
        </w:rPr>
        <w:t>st</w:t>
      </w:r>
      <w:r w:rsidR="00544411">
        <w:rPr>
          <w:rFonts w:ascii="Avenir Next" w:hAnsi="Avenir Next"/>
          <w:sz w:val="22"/>
          <w:szCs w:val="22"/>
        </w:rPr>
        <w:t xml:space="preserve">. in 1983), and </w:t>
      </w:r>
      <w:r w:rsidR="00544411" w:rsidRPr="00544411">
        <w:rPr>
          <w:rFonts w:ascii="Avenir Next" w:hAnsi="Avenir Next"/>
          <w:i/>
          <w:iCs/>
          <w:sz w:val="22"/>
          <w:szCs w:val="22"/>
        </w:rPr>
        <w:t>Regeneration</w:t>
      </w:r>
      <w:r w:rsidR="00544411">
        <w:rPr>
          <w:rFonts w:ascii="Avenir Next" w:hAnsi="Avenir Next"/>
          <w:sz w:val="22"/>
          <w:szCs w:val="22"/>
        </w:rPr>
        <w:t xml:space="preserve"> (formerly published as </w:t>
      </w:r>
      <w:r w:rsidR="00544411" w:rsidRPr="00544411">
        <w:rPr>
          <w:rFonts w:ascii="Avenir Next" w:hAnsi="Avenir Next"/>
          <w:i/>
          <w:iCs/>
          <w:sz w:val="22"/>
          <w:szCs w:val="22"/>
        </w:rPr>
        <w:t>Resilience</w:t>
      </w:r>
      <w:r w:rsidR="00544411">
        <w:rPr>
          <w:rFonts w:ascii="Avenir Next" w:hAnsi="Avenir Next"/>
          <w:sz w:val="22"/>
          <w:szCs w:val="22"/>
        </w:rPr>
        <w:t xml:space="preserve"> by the University of Nebraska Press and sold to Taylor &amp; Francis, est. in 2013). We have also accepted </w:t>
      </w:r>
      <w:r w:rsidR="00544411" w:rsidRPr="00C8101E">
        <w:rPr>
          <w:rFonts w:ascii="Avenir Next" w:hAnsi="Avenir Next"/>
          <w:i/>
          <w:iCs/>
          <w:sz w:val="22"/>
          <w:szCs w:val="22"/>
        </w:rPr>
        <w:t>[in]Transition</w:t>
      </w:r>
      <w:r w:rsidR="00544411">
        <w:rPr>
          <w:rFonts w:ascii="Avenir Next" w:hAnsi="Avenir Next"/>
          <w:sz w:val="22"/>
          <w:szCs w:val="22"/>
        </w:rPr>
        <w:t xml:space="preserve">, the </w:t>
      </w:r>
      <w:r w:rsidR="00F836F1">
        <w:rPr>
          <w:rFonts w:ascii="Avenir Next" w:hAnsi="Avenir Next"/>
          <w:sz w:val="22"/>
          <w:szCs w:val="22"/>
        </w:rPr>
        <w:t>critically acclaimed</w:t>
      </w:r>
      <w:r w:rsidR="00544411">
        <w:rPr>
          <w:rFonts w:ascii="Avenir Next" w:hAnsi="Avenir Next"/>
          <w:sz w:val="22"/>
          <w:szCs w:val="22"/>
        </w:rPr>
        <w:t xml:space="preserve"> </w:t>
      </w:r>
      <w:r w:rsidR="00C8101E">
        <w:rPr>
          <w:rFonts w:ascii="Avenir Next" w:hAnsi="Avenir Next"/>
          <w:sz w:val="22"/>
          <w:szCs w:val="22"/>
        </w:rPr>
        <w:t>video essay</w:t>
      </w:r>
      <w:r w:rsidR="00544411">
        <w:rPr>
          <w:rFonts w:ascii="Avenir Next" w:hAnsi="Avenir Next"/>
          <w:sz w:val="22"/>
          <w:szCs w:val="22"/>
        </w:rPr>
        <w:t xml:space="preserve"> </w:t>
      </w:r>
      <w:r w:rsidR="00C8101E">
        <w:rPr>
          <w:rFonts w:ascii="Avenir Next" w:hAnsi="Avenir Next"/>
          <w:sz w:val="22"/>
          <w:szCs w:val="22"/>
        </w:rPr>
        <w:t xml:space="preserve">journal </w:t>
      </w:r>
      <w:r w:rsidR="00544411">
        <w:rPr>
          <w:rFonts w:ascii="Avenir Next" w:hAnsi="Avenir Next"/>
          <w:sz w:val="22"/>
          <w:szCs w:val="22"/>
        </w:rPr>
        <w:t>of the Society for Cinema and Media Studies (SCMS), formerly hosted by Media Commons.</w:t>
      </w:r>
    </w:p>
    <w:p w14:paraId="0F7CEFB3" w14:textId="032EFED4" w:rsidR="00544411" w:rsidRDefault="00544411" w:rsidP="002C5DBE">
      <w:pPr>
        <w:jc w:val="both"/>
        <w:rPr>
          <w:rFonts w:ascii="Avenir Next" w:hAnsi="Avenir Next"/>
          <w:sz w:val="22"/>
          <w:szCs w:val="22"/>
        </w:rPr>
      </w:pPr>
      <w:r>
        <w:rPr>
          <w:rFonts w:ascii="Avenir Next" w:hAnsi="Avenir Next"/>
          <w:sz w:val="22"/>
          <w:szCs w:val="22"/>
        </w:rPr>
        <w:tab/>
        <w:t xml:space="preserve">This takes the number of OLH journals (as of Spring 2024) up to 31. Our plans for expanding the portfolio </w:t>
      </w:r>
      <w:r w:rsidR="005F29A5">
        <w:rPr>
          <w:rFonts w:ascii="Avenir Next" w:hAnsi="Avenir Next"/>
          <w:sz w:val="22"/>
          <w:szCs w:val="22"/>
        </w:rPr>
        <w:t xml:space="preserve">at a sustainable rate (in terms of editorial support and LPS funding) </w:t>
      </w:r>
      <w:r>
        <w:rPr>
          <w:rFonts w:ascii="Avenir Next" w:hAnsi="Avenir Next"/>
          <w:sz w:val="22"/>
          <w:szCs w:val="22"/>
        </w:rPr>
        <w:t xml:space="preserve">are based on accepting 3 </w:t>
      </w:r>
      <w:r w:rsidR="00B021F0">
        <w:rPr>
          <w:rFonts w:ascii="Avenir Next" w:hAnsi="Avenir Next"/>
          <w:sz w:val="22"/>
          <w:szCs w:val="22"/>
        </w:rPr>
        <w:t xml:space="preserve">journal </w:t>
      </w:r>
      <w:r>
        <w:rPr>
          <w:rFonts w:ascii="Avenir Next" w:hAnsi="Avenir Next"/>
          <w:sz w:val="22"/>
          <w:szCs w:val="22"/>
        </w:rPr>
        <w:t>migrations per year and we have a lot of interest for our 2024 round of applications.</w:t>
      </w:r>
      <w:r w:rsidR="0012096B">
        <w:rPr>
          <w:rFonts w:ascii="Avenir Next" w:hAnsi="Avenir Next"/>
          <w:sz w:val="22"/>
          <w:szCs w:val="22"/>
        </w:rPr>
        <w:t xml:space="preserve"> </w:t>
      </w:r>
    </w:p>
    <w:p w14:paraId="41716242" w14:textId="77777777" w:rsidR="000E333C" w:rsidRPr="001B62CB" w:rsidRDefault="000E333C" w:rsidP="0074122B">
      <w:pPr>
        <w:jc w:val="both"/>
        <w:rPr>
          <w:rFonts w:ascii="Avenir Next" w:hAnsi="Avenir Next"/>
          <w:b/>
          <w:bCs/>
          <w:sz w:val="22"/>
          <w:szCs w:val="22"/>
        </w:rPr>
      </w:pPr>
    </w:p>
    <w:p w14:paraId="520B1D63" w14:textId="4C61E6A6" w:rsidR="001B62CB" w:rsidRPr="001B62CB" w:rsidRDefault="001B62CB" w:rsidP="0074122B">
      <w:pPr>
        <w:jc w:val="both"/>
        <w:rPr>
          <w:rFonts w:ascii="Avenir Next" w:hAnsi="Avenir Next"/>
          <w:b/>
          <w:bCs/>
          <w:sz w:val="22"/>
          <w:szCs w:val="22"/>
        </w:rPr>
      </w:pPr>
      <w:r w:rsidRPr="001B62CB">
        <w:rPr>
          <w:rFonts w:ascii="Avenir Next" w:hAnsi="Avenir Next"/>
          <w:b/>
          <w:bCs/>
          <w:sz w:val="22"/>
          <w:szCs w:val="22"/>
        </w:rPr>
        <w:t>Protecting the community governance of OLH journals</w:t>
      </w:r>
    </w:p>
    <w:p w14:paraId="51CD0EB7" w14:textId="2260F204" w:rsidR="001B62CB" w:rsidRDefault="0003440F" w:rsidP="0074122B">
      <w:pPr>
        <w:jc w:val="both"/>
        <w:rPr>
          <w:rFonts w:ascii="Avenir Next" w:hAnsi="Avenir Next"/>
          <w:sz w:val="22"/>
          <w:szCs w:val="22"/>
        </w:rPr>
      </w:pPr>
      <w:r>
        <w:rPr>
          <w:rFonts w:ascii="Avenir Next" w:hAnsi="Avenir Next"/>
          <w:sz w:val="22"/>
          <w:szCs w:val="22"/>
        </w:rPr>
        <w:t xml:space="preserve">One of our ongoing editorial tasks (which overlaps with the COPE application mentioned above) is to enshrine community ownership and governance of all OLH journals. When journals join us, we are clear that the OLH does not “own” any of their content. We see our role as liberating journals from commercial publishers! </w:t>
      </w:r>
    </w:p>
    <w:p w14:paraId="09A75C85" w14:textId="1C16C891" w:rsidR="0003440F" w:rsidRDefault="0003440F" w:rsidP="0074122B">
      <w:pPr>
        <w:jc w:val="both"/>
        <w:rPr>
          <w:rFonts w:ascii="Avenir Next" w:hAnsi="Avenir Next"/>
          <w:sz w:val="22"/>
          <w:szCs w:val="22"/>
        </w:rPr>
      </w:pPr>
      <w:r>
        <w:rPr>
          <w:rFonts w:ascii="Avenir Next" w:hAnsi="Avenir Next"/>
          <w:sz w:val="22"/>
          <w:szCs w:val="22"/>
        </w:rPr>
        <w:tab/>
        <w:t>We’ve been working closely with the editors of all OLH journals to articulate the journals’ ownership within their scholarly communities</w:t>
      </w:r>
      <w:r w:rsidR="00AC0432">
        <w:rPr>
          <w:rFonts w:ascii="Avenir Next" w:hAnsi="Avenir Next"/>
          <w:sz w:val="22"/>
          <w:szCs w:val="22"/>
        </w:rPr>
        <w:t xml:space="preserve"> and ensure this information is visible on all journal websites</w:t>
      </w:r>
      <w:r>
        <w:rPr>
          <w:rFonts w:ascii="Avenir Next" w:hAnsi="Avenir Next"/>
          <w:sz w:val="22"/>
          <w:szCs w:val="22"/>
        </w:rPr>
        <w:t xml:space="preserve">. Many have never considered </w:t>
      </w:r>
      <w:r w:rsidR="00AC0432">
        <w:rPr>
          <w:rFonts w:ascii="Avenir Next" w:hAnsi="Avenir Next"/>
          <w:sz w:val="22"/>
          <w:szCs w:val="22"/>
        </w:rPr>
        <w:t>questions of governance before</w:t>
      </w:r>
      <w:r>
        <w:rPr>
          <w:rFonts w:ascii="Avenir Next" w:hAnsi="Avenir Next"/>
          <w:sz w:val="22"/>
          <w:szCs w:val="22"/>
        </w:rPr>
        <w:t>, and we have provided guidance on how to establish sustainable governing bodies</w:t>
      </w:r>
      <w:r w:rsidR="00E027FB">
        <w:rPr>
          <w:rFonts w:ascii="Avenir Next" w:hAnsi="Avenir Next"/>
          <w:sz w:val="22"/>
          <w:szCs w:val="22"/>
        </w:rPr>
        <w:t xml:space="preserve"> – particularly important for journals not formally affiliated with scholarly associations</w:t>
      </w:r>
      <w:r>
        <w:rPr>
          <w:rFonts w:ascii="Avenir Next" w:hAnsi="Avenir Next"/>
          <w:sz w:val="22"/>
          <w:szCs w:val="22"/>
        </w:rPr>
        <w:t>.</w:t>
      </w:r>
    </w:p>
    <w:p w14:paraId="10235A6B" w14:textId="77777777" w:rsidR="00A030A7" w:rsidRDefault="00A030A7" w:rsidP="0074122B">
      <w:pPr>
        <w:jc w:val="both"/>
        <w:rPr>
          <w:rFonts w:ascii="Avenir Next" w:hAnsi="Avenir Next"/>
          <w:sz w:val="22"/>
          <w:szCs w:val="22"/>
        </w:rPr>
      </w:pPr>
    </w:p>
    <w:p w14:paraId="4B70164B" w14:textId="3ECBA48F" w:rsidR="00AC7D13" w:rsidRPr="00A030A7" w:rsidRDefault="00A030A7" w:rsidP="0074122B">
      <w:pPr>
        <w:jc w:val="both"/>
        <w:rPr>
          <w:rFonts w:ascii="Avenir Next" w:hAnsi="Avenir Next"/>
          <w:b/>
          <w:bCs/>
          <w:sz w:val="22"/>
          <w:szCs w:val="22"/>
        </w:rPr>
      </w:pPr>
      <w:r w:rsidRPr="00A030A7">
        <w:rPr>
          <w:rFonts w:ascii="Avenir Next" w:hAnsi="Avenir Next"/>
          <w:b/>
          <w:bCs/>
          <w:sz w:val="22"/>
          <w:szCs w:val="22"/>
        </w:rPr>
        <w:t>Advocacy, collaboration, and professional membership</w:t>
      </w:r>
    </w:p>
    <w:p w14:paraId="56F7B27F" w14:textId="77777777" w:rsidR="00FB1693" w:rsidRDefault="00A030A7" w:rsidP="00A030A7">
      <w:pPr>
        <w:jc w:val="both"/>
        <w:rPr>
          <w:rFonts w:ascii="Avenir Next" w:hAnsi="Avenir Next"/>
          <w:sz w:val="22"/>
          <w:szCs w:val="22"/>
        </w:rPr>
      </w:pPr>
      <w:r w:rsidRPr="00A030A7">
        <w:rPr>
          <w:rFonts w:ascii="Avenir Next" w:hAnsi="Avenir Next"/>
          <w:sz w:val="22"/>
          <w:szCs w:val="22"/>
        </w:rPr>
        <w:t>We’re</w:t>
      </w:r>
      <w:r>
        <w:rPr>
          <w:rFonts w:ascii="Avenir Next" w:hAnsi="Avenir Next"/>
          <w:sz w:val="22"/>
          <w:szCs w:val="22"/>
        </w:rPr>
        <w:t xml:space="preserve"> working hard to professionalise the OLH. This has involved our rebranding project, building a new website, improving our own internal organisational structures, </w:t>
      </w:r>
      <w:r w:rsidR="00FB1693">
        <w:rPr>
          <w:rFonts w:ascii="Avenir Next" w:hAnsi="Avenir Next"/>
          <w:sz w:val="22"/>
          <w:szCs w:val="22"/>
        </w:rPr>
        <w:t>securing investment to hire new</w:t>
      </w:r>
      <w:r w:rsidR="005F29A5">
        <w:rPr>
          <w:rFonts w:ascii="Avenir Next" w:hAnsi="Avenir Next"/>
          <w:sz w:val="22"/>
          <w:szCs w:val="22"/>
        </w:rPr>
        <w:t xml:space="preserve"> </w:t>
      </w:r>
      <w:r w:rsidR="00FB1693">
        <w:rPr>
          <w:rFonts w:ascii="Avenir Next" w:hAnsi="Avenir Next"/>
          <w:sz w:val="22"/>
          <w:szCs w:val="22"/>
        </w:rPr>
        <w:t>OLH staff</w:t>
      </w:r>
      <w:r w:rsidR="005F29A5">
        <w:rPr>
          <w:rFonts w:ascii="Avenir Next" w:hAnsi="Avenir Next"/>
          <w:sz w:val="22"/>
          <w:szCs w:val="22"/>
        </w:rPr>
        <w:t xml:space="preserve"> and crafting attractive career paths for staff that reward their passion, commitment, and expertise, </w:t>
      </w:r>
      <w:r>
        <w:rPr>
          <w:rFonts w:ascii="Avenir Next" w:hAnsi="Avenir Next"/>
          <w:sz w:val="22"/>
          <w:szCs w:val="22"/>
        </w:rPr>
        <w:t xml:space="preserve">producing a sustainable budget for the coming 5 years with our host institution, rewriting our publisher-level policies, </w:t>
      </w:r>
      <w:r w:rsidR="00903084">
        <w:rPr>
          <w:rFonts w:ascii="Avenir Next" w:hAnsi="Avenir Next"/>
          <w:sz w:val="22"/>
          <w:szCs w:val="22"/>
        </w:rPr>
        <w:t xml:space="preserve">strengthening links across our growing Janeway user community, </w:t>
      </w:r>
      <w:r>
        <w:rPr>
          <w:rFonts w:ascii="Avenir Next" w:hAnsi="Avenir Next"/>
          <w:sz w:val="22"/>
          <w:szCs w:val="22"/>
        </w:rPr>
        <w:t xml:space="preserve">and also expanding our advocacy activities. </w:t>
      </w:r>
    </w:p>
    <w:p w14:paraId="66F913ED" w14:textId="252EEF4F" w:rsidR="00A030A7" w:rsidRDefault="00FB1693" w:rsidP="00E26BFF">
      <w:pPr>
        <w:ind w:firstLine="720"/>
        <w:jc w:val="both"/>
        <w:rPr>
          <w:rFonts w:ascii="Avenir Next" w:hAnsi="Avenir Next"/>
          <w:sz w:val="22"/>
          <w:szCs w:val="22"/>
        </w:rPr>
      </w:pPr>
      <w:r>
        <w:rPr>
          <w:rFonts w:ascii="Avenir Next" w:hAnsi="Avenir Next"/>
          <w:sz w:val="22"/>
          <w:szCs w:val="22"/>
        </w:rPr>
        <w:t>In terms of expanding advocacy efforts, w</w:t>
      </w:r>
      <w:r w:rsidR="00A030A7">
        <w:rPr>
          <w:rFonts w:ascii="Avenir Next" w:hAnsi="Avenir Next"/>
          <w:sz w:val="22"/>
          <w:szCs w:val="22"/>
        </w:rPr>
        <w:t xml:space="preserve">e have written to the recently established </w:t>
      </w:r>
      <w:r w:rsidR="00574400" w:rsidRPr="00A030A7">
        <w:rPr>
          <w:rFonts w:ascii="Avenir Next" w:hAnsi="Avenir Next"/>
          <w:sz w:val="22"/>
          <w:szCs w:val="22"/>
        </w:rPr>
        <w:t>Open Access Institutional Publishers</w:t>
      </w:r>
      <w:r w:rsidR="00FD0429" w:rsidRPr="00A030A7">
        <w:rPr>
          <w:rFonts w:ascii="Avenir Next" w:hAnsi="Avenir Next"/>
          <w:sz w:val="22"/>
          <w:szCs w:val="22"/>
        </w:rPr>
        <w:t xml:space="preserve"> (OIPA)</w:t>
      </w:r>
      <w:r w:rsidR="00A030A7">
        <w:rPr>
          <w:rFonts w:ascii="Avenir Next" w:hAnsi="Avenir Next"/>
          <w:sz w:val="22"/>
          <w:szCs w:val="22"/>
        </w:rPr>
        <w:t xml:space="preserve"> group and are also in conversation with the </w:t>
      </w:r>
      <w:r w:rsidR="00A030A7" w:rsidRPr="00A030A7">
        <w:rPr>
          <w:rFonts w:ascii="Avenir Next" w:hAnsi="Avenir Next"/>
          <w:sz w:val="22"/>
          <w:szCs w:val="22"/>
        </w:rPr>
        <w:t xml:space="preserve">Library Publishing Coalition </w:t>
      </w:r>
      <w:r w:rsidR="00E96F59">
        <w:rPr>
          <w:rFonts w:ascii="Avenir Next" w:hAnsi="Avenir Next"/>
          <w:sz w:val="22"/>
          <w:szCs w:val="22"/>
        </w:rPr>
        <w:t xml:space="preserve">(LPC) </w:t>
      </w:r>
      <w:r w:rsidR="00A030A7">
        <w:rPr>
          <w:rFonts w:ascii="Avenir Next" w:hAnsi="Avenir Next"/>
          <w:sz w:val="22"/>
          <w:szCs w:val="22"/>
        </w:rPr>
        <w:t>to become</w:t>
      </w:r>
      <w:r w:rsidR="00A030A7" w:rsidRPr="00A030A7">
        <w:rPr>
          <w:rFonts w:ascii="Avenir Next" w:hAnsi="Avenir Next"/>
          <w:sz w:val="22"/>
          <w:szCs w:val="22"/>
        </w:rPr>
        <w:t xml:space="preserve"> a </w:t>
      </w:r>
      <w:r w:rsidR="00A030A7">
        <w:rPr>
          <w:rFonts w:ascii="Avenir Next" w:hAnsi="Avenir Next"/>
          <w:sz w:val="22"/>
          <w:szCs w:val="22"/>
        </w:rPr>
        <w:t xml:space="preserve">member of their </w:t>
      </w:r>
      <w:r w:rsidR="00A030A7" w:rsidRPr="00A030A7">
        <w:rPr>
          <w:rFonts w:ascii="Avenir Next" w:hAnsi="Avenir Next"/>
          <w:sz w:val="22"/>
          <w:szCs w:val="22"/>
        </w:rPr>
        <w:t>Strategic Affiliate</w:t>
      </w:r>
      <w:r w:rsidR="00A030A7">
        <w:rPr>
          <w:rFonts w:ascii="Avenir Next" w:hAnsi="Avenir Next"/>
          <w:sz w:val="22"/>
          <w:szCs w:val="22"/>
        </w:rPr>
        <w:t xml:space="preserve"> Program. We have strong links with OASPA with 2 of our OLH staff currently sitting on their boards (Caroline Edwards is on the Board of Directors and Andy Byers is on the OA Toolkit Advisory Group)</w:t>
      </w:r>
      <w:r w:rsidR="00C106FF">
        <w:rPr>
          <w:rFonts w:ascii="Avenir Next" w:hAnsi="Avenir Next"/>
          <w:sz w:val="22"/>
          <w:szCs w:val="22"/>
        </w:rPr>
        <w:t xml:space="preserve"> </w:t>
      </w:r>
      <w:proofErr w:type="gramStart"/>
      <w:r w:rsidR="00C106FF">
        <w:rPr>
          <w:rFonts w:ascii="Avenir Next" w:hAnsi="Avenir Next"/>
          <w:sz w:val="22"/>
          <w:szCs w:val="22"/>
        </w:rPr>
        <w:t>and also</w:t>
      </w:r>
      <w:proofErr w:type="gramEnd"/>
      <w:r w:rsidR="00C106FF">
        <w:rPr>
          <w:rFonts w:ascii="Avenir Next" w:hAnsi="Avenir Next"/>
          <w:sz w:val="22"/>
          <w:szCs w:val="22"/>
        </w:rPr>
        <w:t xml:space="preserve"> the team behind Plan S</w:t>
      </w:r>
      <w:r w:rsidR="00A030A7">
        <w:rPr>
          <w:rFonts w:ascii="Avenir Next" w:hAnsi="Avenir Next"/>
          <w:sz w:val="22"/>
          <w:szCs w:val="22"/>
        </w:rPr>
        <w:t xml:space="preserve">. </w:t>
      </w:r>
      <w:r w:rsidR="001B1D7C">
        <w:rPr>
          <w:rFonts w:ascii="Avenir Next" w:hAnsi="Avenir Next"/>
          <w:sz w:val="22"/>
          <w:szCs w:val="22"/>
        </w:rPr>
        <w:t xml:space="preserve">We have been meeting with DIAMAS as part of their research in drafting the </w:t>
      </w:r>
      <w:r w:rsidR="001B1D7C" w:rsidRPr="001B1D7C">
        <w:rPr>
          <w:rFonts w:ascii="Avenir Next" w:hAnsi="Avenir Next"/>
          <w:sz w:val="22"/>
          <w:szCs w:val="22"/>
        </w:rPr>
        <w:t>Extensible Quality Standard in</w:t>
      </w:r>
      <w:r w:rsidR="001B1D7C">
        <w:rPr>
          <w:rFonts w:ascii="Avenir Next" w:hAnsi="Avenir Next"/>
          <w:sz w:val="22"/>
          <w:szCs w:val="22"/>
        </w:rPr>
        <w:t xml:space="preserve"> </w:t>
      </w:r>
      <w:r w:rsidR="001B1D7C" w:rsidRPr="001B1D7C">
        <w:rPr>
          <w:rFonts w:ascii="Avenir Next" w:hAnsi="Avenir Next"/>
          <w:sz w:val="22"/>
          <w:szCs w:val="22"/>
        </w:rPr>
        <w:t>Institutional Publishing (EQSIP)</w:t>
      </w:r>
      <w:r w:rsidR="001B1D7C">
        <w:rPr>
          <w:rFonts w:ascii="Avenir Next" w:hAnsi="Avenir Next"/>
          <w:sz w:val="22"/>
          <w:szCs w:val="22"/>
        </w:rPr>
        <w:t>. Furthermore, w</w:t>
      </w:r>
      <w:r w:rsidR="000D0494">
        <w:rPr>
          <w:rFonts w:ascii="Avenir Next" w:hAnsi="Avenir Next"/>
          <w:sz w:val="22"/>
          <w:szCs w:val="22"/>
        </w:rPr>
        <w:t xml:space="preserve">e are keen to support </w:t>
      </w:r>
      <w:proofErr w:type="spellStart"/>
      <w:r w:rsidR="000D0494">
        <w:rPr>
          <w:rFonts w:ascii="Avenir Next" w:hAnsi="Avenir Next"/>
          <w:sz w:val="22"/>
          <w:szCs w:val="22"/>
        </w:rPr>
        <w:t>CoARA</w:t>
      </w:r>
      <w:proofErr w:type="spellEnd"/>
      <w:r w:rsidR="000D0494">
        <w:rPr>
          <w:rFonts w:ascii="Avenir Next" w:hAnsi="Avenir Next"/>
          <w:sz w:val="22"/>
          <w:szCs w:val="22"/>
        </w:rPr>
        <w:t xml:space="preserve"> </w:t>
      </w:r>
      <w:r w:rsidR="00E26BFF">
        <w:rPr>
          <w:rFonts w:ascii="Avenir Next" w:hAnsi="Avenir Next"/>
          <w:sz w:val="22"/>
          <w:szCs w:val="22"/>
        </w:rPr>
        <w:t xml:space="preserve">as another organisation working for change in research assessment, which impacts authors’ decisions on where to publish. Although the OLH is </w:t>
      </w:r>
      <w:r w:rsidR="000D0494">
        <w:rPr>
          <w:rFonts w:ascii="Avenir Next" w:hAnsi="Avenir Next"/>
          <w:sz w:val="22"/>
          <w:szCs w:val="22"/>
        </w:rPr>
        <w:t>not eligible to join (since we are a publisher</w:t>
      </w:r>
      <w:r w:rsidR="005F2960">
        <w:rPr>
          <w:rFonts w:ascii="Avenir Next" w:hAnsi="Avenir Next"/>
          <w:sz w:val="22"/>
          <w:szCs w:val="22"/>
        </w:rPr>
        <w:t>)</w:t>
      </w:r>
      <w:r w:rsidR="00E26BFF">
        <w:rPr>
          <w:rFonts w:ascii="Avenir Next" w:hAnsi="Avenir Next"/>
          <w:sz w:val="22"/>
          <w:szCs w:val="22"/>
        </w:rPr>
        <w:t xml:space="preserve">, we </w:t>
      </w:r>
      <w:r w:rsidR="000D0494">
        <w:rPr>
          <w:rFonts w:ascii="Avenir Next" w:hAnsi="Avenir Next"/>
          <w:sz w:val="22"/>
          <w:szCs w:val="22"/>
        </w:rPr>
        <w:t>are in conversation with Birkbeck to consider an institutional level of support.</w:t>
      </w:r>
    </w:p>
    <w:p w14:paraId="5942E96D" w14:textId="4B3FD4C9" w:rsidR="00A030A7" w:rsidRDefault="00A030A7" w:rsidP="00A030A7">
      <w:pPr>
        <w:jc w:val="both"/>
        <w:rPr>
          <w:rFonts w:ascii="Avenir Next" w:hAnsi="Avenir Next"/>
          <w:sz w:val="22"/>
          <w:szCs w:val="22"/>
        </w:rPr>
      </w:pPr>
      <w:r>
        <w:rPr>
          <w:rFonts w:ascii="Avenir Next" w:hAnsi="Avenir Next"/>
          <w:sz w:val="22"/>
          <w:szCs w:val="22"/>
        </w:rPr>
        <w:tab/>
        <w:t xml:space="preserve">We would be grateful to hear from LPS partners whether there are other organisations </w:t>
      </w:r>
      <w:r w:rsidR="00AE3872">
        <w:rPr>
          <w:rFonts w:ascii="Avenir Next" w:hAnsi="Avenir Next"/>
          <w:sz w:val="22"/>
          <w:szCs w:val="22"/>
        </w:rPr>
        <w:t>that library partners would like us to</w:t>
      </w:r>
      <w:r>
        <w:rPr>
          <w:rFonts w:ascii="Avenir Next" w:hAnsi="Avenir Next"/>
          <w:sz w:val="22"/>
          <w:szCs w:val="22"/>
        </w:rPr>
        <w:t xml:space="preserve"> work with.</w:t>
      </w:r>
    </w:p>
    <w:p w14:paraId="16213A97" w14:textId="77777777" w:rsidR="00A030A7" w:rsidRDefault="00A030A7" w:rsidP="00A030A7">
      <w:pPr>
        <w:jc w:val="both"/>
        <w:rPr>
          <w:rFonts w:ascii="Avenir Next" w:hAnsi="Avenir Next"/>
          <w:sz w:val="22"/>
          <w:szCs w:val="22"/>
        </w:rPr>
      </w:pPr>
    </w:p>
    <w:p w14:paraId="775012E3" w14:textId="77777777" w:rsidR="000804E6" w:rsidRPr="0074122B" w:rsidRDefault="000804E6" w:rsidP="0074122B">
      <w:pPr>
        <w:jc w:val="both"/>
        <w:rPr>
          <w:rFonts w:ascii="Avenir Next" w:hAnsi="Avenir Next"/>
          <w:sz w:val="22"/>
          <w:szCs w:val="22"/>
        </w:rPr>
      </w:pPr>
    </w:p>
    <w:p w14:paraId="17F18941" w14:textId="77777777" w:rsidR="0074122B" w:rsidRPr="0074122B" w:rsidRDefault="0074122B" w:rsidP="0074122B">
      <w:pPr>
        <w:jc w:val="both"/>
        <w:rPr>
          <w:rFonts w:ascii="Avenir Next" w:hAnsi="Avenir Next"/>
          <w:sz w:val="22"/>
          <w:szCs w:val="22"/>
        </w:rPr>
      </w:pPr>
    </w:p>
    <w:p w14:paraId="1CF4DFF6" w14:textId="77777777" w:rsidR="0074122B" w:rsidRPr="0074122B" w:rsidRDefault="0074122B" w:rsidP="0074122B">
      <w:pPr>
        <w:jc w:val="both"/>
        <w:rPr>
          <w:rFonts w:ascii="Avenir Next" w:hAnsi="Avenir Next"/>
          <w:sz w:val="22"/>
          <w:szCs w:val="22"/>
        </w:rPr>
      </w:pPr>
    </w:p>
    <w:p w14:paraId="3F01454B" w14:textId="77777777" w:rsidR="0074122B" w:rsidRPr="0074122B" w:rsidRDefault="0074122B" w:rsidP="0074122B">
      <w:pPr>
        <w:jc w:val="both"/>
        <w:rPr>
          <w:rFonts w:ascii="Avenir Next" w:hAnsi="Avenir Next"/>
          <w:sz w:val="22"/>
          <w:szCs w:val="22"/>
        </w:rPr>
      </w:pPr>
    </w:p>
    <w:p w14:paraId="7BC7AEC6" w14:textId="77777777" w:rsidR="00771C5A" w:rsidRPr="0074122B" w:rsidRDefault="00771C5A" w:rsidP="0074122B">
      <w:pPr>
        <w:jc w:val="both"/>
        <w:rPr>
          <w:rFonts w:ascii="Avenir Next" w:hAnsi="Avenir Next"/>
          <w:sz w:val="22"/>
          <w:szCs w:val="22"/>
        </w:rPr>
      </w:pPr>
    </w:p>
    <w:p w14:paraId="3F2823F2" w14:textId="77777777" w:rsidR="00221ADD" w:rsidRDefault="00221ADD" w:rsidP="0074122B">
      <w:pPr>
        <w:jc w:val="both"/>
      </w:pPr>
    </w:p>
    <w:p w14:paraId="1CF1730B" w14:textId="77777777" w:rsidR="00221ADD" w:rsidRDefault="00221ADD" w:rsidP="0074122B">
      <w:pPr>
        <w:jc w:val="both"/>
      </w:pPr>
    </w:p>
    <w:p w14:paraId="5D49F97D" w14:textId="77777777" w:rsidR="00221ADD" w:rsidRDefault="00221ADD" w:rsidP="0074122B">
      <w:pPr>
        <w:jc w:val="both"/>
      </w:pPr>
    </w:p>
    <w:p w14:paraId="48354F52" w14:textId="77777777" w:rsidR="00221ADD" w:rsidRDefault="00221ADD" w:rsidP="0074122B">
      <w:pPr>
        <w:jc w:val="both"/>
      </w:pPr>
    </w:p>
    <w:sectPr w:rsidR="00221ADD" w:rsidSect="00C21E43">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C8BC" w14:textId="77777777" w:rsidR="00FA3D94" w:rsidRDefault="00FA3D94" w:rsidP="007A3775">
      <w:r>
        <w:separator/>
      </w:r>
    </w:p>
  </w:endnote>
  <w:endnote w:type="continuationSeparator" w:id="0">
    <w:p w14:paraId="63065D17" w14:textId="77777777" w:rsidR="00FA3D94" w:rsidRDefault="00FA3D94" w:rsidP="007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23711"/>
      <w:docPartObj>
        <w:docPartGallery w:val="Page Numbers (Bottom of Page)"/>
        <w:docPartUnique/>
      </w:docPartObj>
    </w:sdtPr>
    <w:sdtContent>
      <w:p w14:paraId="41FA5796" w14:textId="3D9AE847" w:rsidR="007A3775" w:rsidRDefault="007A3775" w:rsidP="00262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CE002" w14:textId="77777777" w:rsidR="007A3775" w:rsidRDefault="007A3775" w:rsidP="007A3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w:hAnsi="Avenir Next"/>
        <w:sz w:val="18"/>
        <w:szCs w:val="18"/>
      </w:rPr>
      <w:id w:val="-1997948709"/>
      <w:docPartObj>
        <w:docPartGallery w:val="Page Numbers (Bottom of Page)"/>
        <w:docPartUnique/>
      </w:docPartObj>
    </w:sdtPr>
    <w:sdtContent>
      <w:p w14:paraId="3D1F6F84" w14:textId="78C54E42" w:rsidR="007A3775" w:rsidRPr="007A3775" w:rsidRDefault="007A3775" w:rsidP="002624C0">
        <w:pPr>
          <w:pStyle w:val="Footer"/>
          <w:framePr w:wrap="none" w:vAnchor="text" w:hAnchor="margin" w:xAlign="right" w:y="1"/>
          <w:rPr>
            <w:rStyle w:val="PageNumber"/>
            <w:rFonts w:ascii="Avenir Next" w:hAnsi="Avenir Next"/>
            <w:sz w:val="18"/>
            <w:szCs w:val="18"/>
          </w:rPr>
        </w:pPr>
        <w:r w:rsidRPr="007A3775">
          <w:rPr>
            <w:rStyle w:val="PageNumber"/>
            <w:rFonts w:ascii="Avenir Next" w:hAnsi="Avenir Next"/>
            <w:sz w:val="18"/>
            <w:szCs w:val="18"/>
          </w:rPr>
          <w:t xml:space="preserve">Page </w:t>
        </w:r>
        <w:r w:rsidRPr="007A3775">
          <w:rPr>
            <w:rStyle w:val="PageNumber"/>
            <w:rFonts w:ascii="Avenir Next" w:hAnsi="Avenir Next"/>
            <w:sz w:val="18"/>
            <w:szCs w:val="18"/>
          </w:rPr>
          <w:fldChar w:fldCharType="begin"/>
        </w:r>
        <w:r w:rsidRPr="007A3775">
          <w:rPr>
            <w:rStyle w:val="PageNumber"/>
            <w:rFonts w:ascii="Avenir Next" w:hAnsi="Avenir Next"/>
            <w:sz w:val="18"/>
            <w:szCs w:val="18"/>
          </w:rPr>
          <w:instrText xml:space="preserve"> PAGE </w:instrText>
        </w:r>
        <w:r w:rsidRPr="007A3775">
          <w:rPr>
            <w:rStyle w:val="PageNumber"/>
            <w:rFonts w:ascii="Avenir Next" w:hAnsi="Avenir Next"/>
            <w:sz w:val="18"/>
            <w:szCs w:val="18"/>
          </w:rPr>
          <w:fldChar w:fldCharType="separate"/>
        </w:r>
        <w:r w:rsidRPr="007A3775">
          <w:rPr>
            <w:rStyle w:val="PageNumber"/>
            <w:rFonts w:ascii="Avenir Next" w:hAnsi="Avenir Next"/>
            <w:noProof/>
            <w:sz w:val="18"/>
            <w:szCs w:val="18"/>
          </w:rPr>
          <w:t>1</w:t>
        </w:r>
        <w:r w:rsidRPr="007A3775">
          <w:rPr>
            <w:rStyle w:val="PageNumber"/>
            <w:rFonts w:ascii="Avenir Next" w:hAnsi="Avenir Next"/>
            <w:sz w:val="18"/>
            <w:szCs w:val="18"/>
          </w:rPr>
          <w:fldChar w:fldCharType="end"/>
        </w:r>
        <w:r w:rsidRPr="007A3775">
          <w:rPr>
            <w:rStyle w:val="PageNumber"/>
            <w:rFonts w:ascii="Avenir Next" w:hAnsi="Avenir Next"/>
            <w:sz w:val="18"/>
            <w:szCs w:val="18"/>
          </w:rPr>
          <w:t xml:space="preserve"> of 4</w:t>
        </w:r>
      </w:p>
    </w:sdtContent>
  </w:sdt>
  <w:p w14:paraId="2C225B90" w14:textId="77777777" w:rsidR="007A3775" w:rsidRPr="007A3775" w:rsidRDefault="007A3775" w:rsidP="007A3775">
    <w:pPr>
      <w:pStyle w:val="Footer"/>
      <w:ind w:right="360"/>
      <w:rPr>
        <w:rFonts w:ascii="Avenir Next" w:hAnsi="Avenir N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A9FC" w14:textId="77777777" w:rsidR="00FA3D94" w:rsidRDefault="00FA3D94" w:rsidP="007A3775">
      <w:r>
        <w:separator/>
      </w:r>
    </w:p>
  </w:footnote>
  <w:footnote w:type="continuationSeparator" w:id="0">
    <w:p w14:paraId="649B0334" w14:textId="77777777" w:rsidR="00FA3D94" w:rsidRDefault="00FA3D94" w:rsidP="007A3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94575"/>
    <w:multiLevelType w:val="hybridMultilevel"/>
    <w:tmpl w:val="D44C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B2C18"/>
    <w:multiLevelType w:val="hybridMultilevel"/>
    <w:tmpl w:val="C274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861A4"/>
    <w:multiLevelType w:val="hybridMultilevel"/>
    <w:tmpl w:val="34E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981202">
    <w:abstractNumId w:val="1"/>
  </w:num>
  <w:num w:numId="2" w16cid:durableId="1276332620">
    <w:abstractNumId w:val="0"/>
  </w:num>
  <w:num w:numId="3" w16cid:durableId="1127351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DD"/>
    <w:rsid w:val="0003440F"/>
    <w:rsid w:val="000474E0"/>
    <w:rsid w:val="000768AC"/>
    <w:rsid w:val="000804E6"/>
    <w:rsid w:val="000A528F"/>
    <w:rsid w:val="000D0494"/>
    <w:rsid w:val="000E333C"/>
    <w:rsid w:val="0012096B"/>
    <w:rsid w:val="001B1D7C"/>
    <w:rsid w:val="001B62CB"/>
    <w:rsid w:val="001C5E5C"/>
    <w:rsid w:val="0021787F"/>
    <w:rsid w:val="00221ADD"/>
    <w:rsid w:val="002807EF"/>
    <w:rsid w:val="002C5DBE"/>
    <w:rsid w:val="0036042B"/>
    <w:rsid w:val="003D491A"/>
    <w:rsid w:val="003E2525"/>
    <w:rsid w:val="004277DD"/>
    <w:rsid w:val="005077BC"/>
    <w:rsid w:val="00544411"/>
    <w:rsid w:val="00561DF7"/>
    <w:rsid w:val="00574400"/>
    <w:rsid w:val="005C1F48"/>
    <w:rsid w:val="005C614D"/>
    <w:rsid w:val="005F2960"/>
    <w:rsid w:val="005F29A5"/>
    <w:rsid w:val="00672DCF"/>
    <w:rsid w:val="006901E2"/>
    <w:rsid w:val="006C22E7"/>
    <w:rsid w:val="006E62BE"/>
    <w:rsid w:val="0074122B"/>
    <w:rsid w:val="00744EC0"/>
    <w:rsid w:val="00771C5A"/>
    <w:rsid w:val="00796766"/>
    <w:rsid w:val="007A3775"/>
    <w:rsid w:val="00903084"/>
    <w:rsid w:val="009212DA"/>
    <w:rsid w:val="00993743"/>
    <w:rsid w:val="00A030A7"/>
    <w:rsid w:val="00A72793"/>
    <w:rsid w:val="00AC0432"/>
    <w:rsid w:val="00AC50A8"/>
    <w:rsid w:val="00AC7D13"/>
    <w:rsid w:val="00AD529A"/>
    <w:rsid w:val="00AE3872"/>
    <w:rsid w:val="00AF3FF5"/>
    <w:rsid w:val="00B021F0"/>
    <w:rsid w:val="00B60DBF"/>
    <w:rsid w:val="00C106FF"/>
    <w:rsid w:val="00C21E43"/>
    <w:rsid w:val="00C8101E"/>
    <w:rsid w:val="00CB02CB"/>
    <w:rsid w:val="00D3051C"/>
    <w:rsid w:val="00D34BC1"/>
    <w:rsid w:val="00D435A8"/>
    <w:rsid w:val="00DA42DC"/>
    <w:rsid w:val="00DE49CD"/>
    <w:rsid w:val="00E027FB"/>
    <w:rsid w:val="00E1477E"/>
    <w:rsid w:val="00E26BFF"/>
    <w:rsid w:val="00E63E5E"/>
    <w:rsid w:val="00E96F59"/>
    <w:rsid w:val="00EB31C4"/>
    <w:rsid w:val="00EF7584"/>
    <w:rsid w:val="00F836F1"/>
    <w:rsid w:val="00F926AE"/>
    <w:rsid w:val="00FA3D94"/>
    <w:rsid w:val="00FB1693"/>
    <w:rsid w:val="00FC129C"/>
    <w:rsid w:val="00FD0429"/>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E0C7"/>
  <w14:defaultImageDpi w14:val="32767"/>
  <w15:chartTrackingRefBased/>
  <w15:docId w15:val="{FE99ACA9-7153-AB4B-AD88-DD2A16E4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525"/>
    <w:pPr>
      <w:ind w:left="720"/>
      <w:contextualSpacing/>
    </w:pPr>
  </w:style>
  <w:style w:type="character" w:styleId="Hyperlink">
    <w:name w:val="Hyperlink"/>
    <w:basedOn w:val="DefaultParagraphFont"/>
    <w:uiPriority w:val="99"/>
    <w:unhideWhenUsed/>
    <w:rsid w:val="0074122B"/>
    <w:rPr>
      <w:color w:val="0563C1" w:themeColor="hyperlink"/>
      <w:u w:val="single"/>
    </w:rPr>
  </w:style>
  <w:style w:type="character" w:styleId="UnresolvedMention">
    <w:name w:val="Unresolved Mention"/>
    <w:basedOn w:val="DefaultParagraphFont"/>
    <w:uiPriority w:val="99"/>
    <w:rsid w:val="0074122B"/>
    <w:rPr>
      <w:color w:val="605E5C"/>
      <w:shd w:val="clear" w:color="auto" w:fill="E1DFDD"/>
    </w:rPr>
  </w:style>
  <w:style w:type="paragraph" w:styleId="Footer">
    <w:name w:val="footer"/>
    <w:basedOn w:val="Normal"/>
    <w:link w:val="FooterChar"/>
    <w:uiPriority w:val="99"/>
    <w:unhideWhenUsed/>
    <w:rsid w:val="007A3775"/>
    <w:pPr>
      <w:tabs>
        <w:tab w:val="center" w:pos="4513"/>
        <w:tab w:val="right" w:pos="9026"/>
      </w:tabs>
    </w:pPr>
  </w:style>
  <w:style w:type="character" w:customStyle="1" w:styleId="FooterChar">
    <w:name w:val="Footer Char"/>
    <w:basedOn w:val="DefaultParagraphFont"/>
    <w:link w:val="Footer"/>
    <w:uiPriority w:val="99"/>
    <w:rsid w:val="007A3775"/>
  </w:style>
  <w:style w:type="character" w:styleId="PageNumber">
    <w:name w:val="page number"/>
    <w:basedOn w:val="DefaultParagraphFont"/>
    <w:uiPriority w:val="99"/>
    <w:semiHidden/>
    <w:unhideWhenUsed/>
    <w:rsid w:val="007A3775"/>
  </w:style>
  <w:style w:type="paragraph" w:styleId="Header">
    <w:name w:val="header"/>
    <w:basedOn w:val="Normal"/>
    <w:link w:val="HeaderChar"/>
    <w:uiPriority w:val="99"/>
    <w:unhideWhenUsed/>
    <w:rsid w:val="007A3775"/>
    <w:pPr>
      <w:tabs>
        <w:tab w:val="center" w:pos="4513"/>
        <w:tab w:val="right" w:pos="9026"/>
      </w:tabs>
    </w:pPr>
  </w:style>
  <w:style w:type="character" w:customStyle="1" w:styleId="HeaderChar">
    <w:name w:val="Header Char"/>
    <w:basedOn w:val="DefaultParagraphFont"/>
    <w:link w:val="Header"/>
    <w:uiPriority w:val="99"/>
    <w:rsid w:val="007A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the-vault.fly.dev/" TargetMode="External"/><Relationship Id="rId4" Type="http://schemas.openxmlformats.org/officeDocument/2006/relationships/webSettings" Target="webSettings.xml"/><Relationship Id="rId9" Type="http://schemas.openxmlformats.org/officeDocument/2006/relationships/hyperlink" Target="https://olhbeta.janeway.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497A0DCF38D4BA9D346E79D8B392D" ma:contentTypeVersion="18" ma:contentTypeDescription="Create a new document." ma:contentTypeScope="" ma:versionID="3be5a36c9973eb212920a57846a81161">
  <xsd:schema xmlns:xsd="http://www.w3.org/2001/XMLSchema" xmlns:xs="http://www.w3.org/2001/XMLSchema" xmlns:p="http://schemas.microsoft.com/office/2006/metadata/properties" xmlns:ns2="0b296674-9087-4565-9c09-42ea5f828875" xmlns:ns3="ecc84214-0d13-4bec-b1c0-2e61f4462dd0" xmlns:ns4="4f0d24af-f387-480c-b50e-d1219f6997a2" targetNamespace="http://schemas.microsoft.com/office/2006/metadata/properties" ma:root="true" ma:fieldsID="c09f01577c00afe7c0e6f9c949e08c3e" ns2:_="" ns3:_="" ns4:_="">
    <xsd:import namespace="0b296674-9087-4565-9c09-42ea5f828875"/>
    <xsd:import namespace="ecc84214-0d13-4bec-b1c0-2e61f4462dd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96674-9087-4565-9c09-42ea5f82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84214-0d13-4bec-b1c0-2e61f4462d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9a00b0-90e4-4b4d-9729-7b525a063f4a}" ma:internalName="TaxCatchAll" ma:showField="CatchAllData" ma:web="ecc84214-0d13-4bec-b1c0-2e61f4462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296674-9087-4565-9c09-42ea5f828875">
      <Terms xmlns="http://schemas.microsoft.com/office/infopath/2007/PartnerControls"/>
    </lcf76f155ced4ddcb4097134ff3c332f>
    <TaxCatchAll xmlns="4f0d24af-f387-480c-b50e-d1219f6997a2" xsi:nil="true"/>
  </documentManagement>
</p:properties>
</file>

<file path=customXml/itemProps1.xml><?xml version="1.0" encoding="utf-8"?>
<ds:datastoreItem xmlns:ds="http://schemas.openxmlformats.org/officeDocument/2006/customXml" ds:itemID="{500DBF4E-1715-4C2E-A78F-668E99C6EDA2}"/>
</file>

<file path=customXml/itemProps2.xml><?xml version="1.0" encoding="utf-8"?>
<ds:datastoreItem xmlns:ds="http://schemas.openxmlformats.org/officeDocument/2006/customXml" ds:itemID="{1A4D3C65-8B55-4A12-B59E-62D6B16DE777}"/>
</file>

<file path=customXml/itemProps3.xml><?xml version="1.0" encoding="utf-8"?>
<ds:datastoreItem xmlns:ds="http://schemas.openxmlformats.org/officeDocument/2006/customXml" ds:itemID="{35747635-F96F-4899-8593-9E15FE119EE0}"/>
</file>

<file path=docProps/app.xml><?xml version="1.0" encoding="utf-8"?>
<Properties xmlns="http://schemas.openxmlformats.org/officeDocument/2006/extended-properties" xmlns:vt="http://schemas.openxmlformats.org/officeDocument/2006/docPropsVTypes">
  <Template>Normal.dotm</Template>
  <TotalTime>104</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Edwards (Staff)</dc:creator>
  <cp:keywords/>
  <dc:description/>
  <cp:lastModifiedBy>Caroline Edwards (Staff)</cp:lastModifiedBy>
  <cp:revision>63</cp:revision>
  <cp:lastPrinted>2023-09-27T17:14:00Z</cp:lastPrinted>
  <dcterms:created xsi:type="dcterms:W3CDTF">2023-09-27T10:12:00Z</dcterms:created>
  <dcterms:modified xsi:type="dcterms:W3CDTF">2023-09-28T10:23:00Z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0x010100FF6497A0DCF38D4BA9D346E79D8B392D</vt:lpwstr>
  </property>
</Properties>
</file>